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502B7" w14:textId="77777777" w:rsidR="00E23367" w:rsidRPr="00057619" w:rsidRDefault="00E23367" w:rsidP="00E23367">
      <w:pPr>
        <w:pStyle w:val="GradeColorida-nfase11"/>
        <w:jc w:val="center"/>
        <w:rPr>
          <w:rFonts w:cs="Arial"/>
          <w:b/>
          <w:bCs/>
          <w:i w:val="0"/>
          <w:szCs w:val="20"/>
        </w:rPr>
      </w:pPr>
      <w:r w:rsidRPr="00057619">
        <w:rPr>
          <w:rFonts w:cs="Arial" w:hint="eastAsia"/>
          <w:b/>
          <w:i w:val="0"/>
          <w:szCs w:val="20"/>
        </w:rPr>
        <w:t>JUSTIFICATIVA PARA NÃO DIVULGAÇÃO DA IRP</w:t>
      </w:r>
    </w:p>
    <w:p w14:paraId="4B2613CD" w14:textId="77777777" w:rsidR="00E23367" w:rsidRPr="00057619" w:rsidRDefault="00E23367" w:rsidP="00E23367">
      <w:pPr>
        <w:pStyle w:val="Default"/>
        <w:jc w:val="center"/>
        <w:rPr>
          <w:b/>
          <w:bCs/>
          <w:sz w:val="28"/>
          <w:szCs w:val="28"/>
        </w:rPr>
      </w:pPr>
    </w:p>
    <w:p w14:paraId="7E62A1CB" w14:textId="77777777" w:rsidR="00943E4E" w:rsidRPr="00856E33" w:rsidRDefault="00943E4E" w:rsidP="00943E4E">
      <w:pPr>
        <w:spacing w:afterLines="120" w:after="288" w:line="312" w:lineRule="auto"/>
        <w:contextualSpacing/>
        <w:jc w:val="center"/>
        <w:rPr>
          <w:rFonts w:ascii="Arial" w:hAnsi="Arial" w:cs="Arial"/>
          <w:b/>
          <w:bCs/>
          <w:i/>
          <w:iCs/>
          <w:color w:val="FF0000"/>
          <w:sz w:val="20"/>
          <w:szCs w:val="20"/>
        </w:rPr>
      </w:pPr>
      <w:bookmarkStart w:id="0" w:name="_Hlk205230864"/>
      <w:r w:rsidRPr="004827F2">
        <w:rPr>
          <w:rFonts w:ascii="Arial" w:hAnsi="Arial" w:cs="Arial"/>
          <w:b/>
          <w:bCs/>
          <w:color w:val="000000" w:themeColor="text1"/>
          <w:sz w:val="20"/>
          <w:szCs w:val="20"/>
        </w:rPr>
        <w:t>Lei nº 14.133, de 1º de abril de 2021</w:t>
      </w:r>
      <w:r w:rsidRPr="004827F2">
        <w:rPr>
          <w:rFonts w:ascii="Arial" w:hAnsi="Arial" w:cs="Arial"/>
          <w:b/>
          <w:bCs/>
          <w:color w:val="000000" w:themeColor="text1"/>
          <w:sz w:val="20"/>
          <w:szCs w:val="20"/>
        </w:rPr>
        <w:br/>
      </w:r>
      <w:r w:rsidRPr="005819F1">
        <w:rPr>
          <w:rFonts w:ascii="Arial" w:hAnsi="Arial" w:cs="Arial"/>
          <w:b/>
          <w:bCs/>
          <w:color w:val="000000" w:themeColor="text1"/>
          <w:sz w:val="20"/>
          <w:szCs w:val="20"/>
        </w:rPr>
        <w:t xml:space="preserve">SERVIÇOS SEM REGIME DE DEDICAÇÃO EXCLUSIVA DE MÃO DE OBRA – LICITAÇÃO </w:t>
      </w:r>
      <w:r w:rsidRPr="00856E33">
        <w:rPr>
          <w:rFonts w:ascii="Arial" w:hAnsi="Arial" w:cs="Arial"/>
          <w:b/>
          <w:bCs/>
          <w:i/>
          <w:iCs/>
          <w:color w:val="FF0000"/>
          <w:sz w:val="20"/>
          <w:szCs w:val="20"/>
        </w:rPr>
        <w:t>PREFEITURA MUNICIPAL DE DOIS RIACHOS</w:t>
      </w:r>
    </w:p>
    <w:p w14:paraId="28E5DD69" w14:textId="77777777" w:rsidR="00943E4E" w:rsidRDefault="00943E4E" w:rsidP="00943E4E">
      <w:pPr>
        <w:spacing w:afterLines="120" w:after="288" w:line="312" w:lineRule="auto"/>
        <w:contextualSpacing/>
        <w:jc w:val="center"/>
        <w:rPr>
          <w:rFonts w:ascii="Arial" w:hAnsi="Arial" w:cs="Arial"/>
          <w:b/>
          <w:bCs/>
          <w:color w:val="000000" w:themeColor="text1"/>
          <w:sz w:val="20"/>
          <w:szCs w:val="20"/>
        </w:rPr>
      </w:pPr>
    </w:p>
    <w:p w14:paraId="156BD7F1" w14:textId="77777777" w:rsidR="00943E4E" w:rsidRPr="00211D8E" w:rsidRDefault="00943E4E" w:rsidP="00943E4E">
      <w:pPr>
        <w:spacing w:afterLines="120" w:after="288" w:line="312" w:lineRule="auto"/>
        <w:contextualSpacing/>
        <w:jc w:val="center"/>
        <w:rPr>
          <w:rFonts w:ascii="Arial" w:hAnsi="Arial" w:cs="Arial"/>
          <w:b/>
          <w:bCs/>
          <w:color w:val="000000" w:themeColor="text1"/>
          <w:sz w:val="22"/>
          <w:szCs w:val="22"/>
        </w:rPr>
      </w:pPr>
      <w:r>
        <w:rPr>
          <w:rFonts w:ascii="Arial" w:hAnsi="Arial" w:cs="Arial"/>
          <w:b/>
          <w:bCs/>
          <w:color w:val="000000" w:themeColor="text1"/>
          <w:sz w:val="20"/>
          <w:szCs w:val="20"/>
        </w:rPr>
        <w:t>PREGÃO ELETRÔNICO</w:t>
      </w:r>
      <w:r w:rsidRPr="004827F2">
        <w:rPr>
          <w:rFonts w:ascii="Arial" w:hAnsi="Arial" w:cs="Arial"/>
          <w:b/>
          <w:bCs/>
          <w:color w:val="000000" w:themeColor="text1"/>
          <w:sz w:val="20"/>
          <w:szCs w:val="20"/>
        </w:rPr>
        <w:br/>
      </w:r>
      <w:r w:rsidRPr="00211D8E">
        <w:rPr>
          <w:rFonts w:ascii="Arial" w:hAnsi="Arial" w:cs="Arial"/>
          <w:b/>
          <w:bCs/>
          <w:color w:val="000000" w:themeColor="text1"/>
          <w:sz w:val="22"/>
          <w:szCs w:val="22"/>
        </w:rPr>
        <w:t>900</w:t>
      </w:r>
      <w:r>
        <w:rPr>
          <w:rFonts w:ascii="Arial" w:hAnsi="Arial" w:cs="Arial"/>
          <w:b/>
          <w:bCs/>
          <w:color w:val="000000" w:themeColor="text1"/>
          <w:sz w:val="22"/>
          <w:szCs w:val="22"/>
        </w:rPr>
        <w:t>10</w:t>
      </w:r>
      <w:r w:rsidRPr="00211D8E">
        <w:rPr>
          <w:rFonts w:ascii="Arial" w:hAnsi="Arial" w:cs="Arial"/>
          <w:b/>
          <w:bCs/>
          <w:color w:val="000000" w:themeColor="text1"/>
          <w:sz w:val="22"/>
          <w:szCs w:val="22"/>
        </w:rPr>
        <w:t>/2025</w:t>
      </w:r>
    </w:p>
    <w:p w14:paraId="65480760" w14:textId="77777777" w:rsidR="00943E4E" w:rsidRPr="00057619" w:rsidRDefault="00943E4E" w:rsidP="00943E4E">
      <w:pPr>
        <w:spacing w:beforeLines="120" w:before="288" w:afterLines="120" w:after="288" w:line="312" w:lineRule="auto"/>
        <w:jc w:val="center"/>
        <w:rPr>
          <w:rFonts w:ascii="Arial" w:hAnsi="Arial" w:cs="Arial"/>
          <w:bCs/>
          <w:color w:val="000000"/>
          <w:sz w:val="20"/>
          <w:szCs w:val="20"/>
        </w:rPr>
      </w:pPr>
      <w:bookmarkStart w:id="1" w:name="_Hlk204807474"/>
      <w:r w:rsidRPr="00057619">
        <w:rPr>
          <w:rFonts w:ascii="Arial" w:hAnsi="Arial" w:cs="Arial"/>
          <w:color w:val="000000"/>
          <w:sz w:val="20"/>
          <w:szCs w:val="20"/>
        </w:rPr>
        <w:t>(Processo Administrativo n</w:t>
      </w:r>
      <w:r w:rsidRPr="00057619">
        <w:rPr>
          <w:rFonts w:ascii="Arial" w:hAnsi="Arial" w:cs="Arial"/>
          <w:bCs/>
          <w:color w:val="000000"/>
          <w:sz w:val="20"/>
          <w:szCs w:val="20"/>
        </w:rPr>
        <w:t xml:space="preserve">° </w:t>
      </w:r>
      <w:r w:rsidRPr="00A57E53">
        <w:rPr>
          <w:rFonts w:ascii="Arial" w:hAnsi="Arial" w:cs="Arial"/>
          <w:b/>
          <w:color w:val="000000"/>
          <w:sz w:val="20"/>
          <w:szCs w:val="20"/>
        </w:rPr>
        <w:t>0829001/2025</w:t>
      </w:r>
      <w:r w:rsidRPr="00057619">
        <w:rPr>
          <w:rFonts w:ascii="Arial" w:hAnsi="Arial" w:cs="Arial"/>
          <w:bCs/>
          <w:color w:val="000000"/>
          <w:sz w:val="20"/>
          <w:szCs w:val="20"/>
        </w:rPr>
        <w:t>)</w:t>
      </w:r>
    </w:p>
    <w:bookmarkEnd w:id="0"/>
    <w:bookmarkEnd w:id="1"/>
    <w:p w14:paraId="3340F074" w14:textId="77777777" w:rsidR="009C4513" w:rsidRDefault="009C4513" w:rsidP="009C4513">
      <w:pPr>
        <w:pBdr>
          <w:bottom w:val="single" w:sz="4" w:space="1" w:color="auto"/>
        </w:pBdr>
        <w:jc w:val="center"/>
        <w:rPr>
          <w:rFonts w:ascii="Arial" w:hAnsi="Arial" w:cs="Arial"/>
          <w:b/>
          <w:color w:val="000000"/>
        </w:rPr>
      </w:pPr>
    </w:p>
    <w:p w14:paraId="35989C7A" w14:textId="77777777" w:rsidR="00943E4E" w:rsidRPr="00B87368" w:rsidRDefault="00943E4E" w:rsidP="00943E4E">
      <w:pPr>
        <w:pBdr>
          <w:bottom w:val="single" w:sz="4" w:space="1" w:color="auto"/>
        </w:pBdr>
        <w:ind w:firstLine="284"/>
        <w:jc w:val="center"/>
        <w:rPr>
          <w:rFonts w:ascii="Arial" w:hAnsi="Arial" w:cs="Arial"/>
          <w:b/>
          <w:color w:val="000000"/>
        </w:rPr>
      </w:pPr>
      <w:r w:rsidRPr="0049783D">
        <w:rPr>
          <w:rFonts w:ascii="Arial" w:hAnsi="Arial" w:cs="Arial" w:hint="eastAsia"/>
          <w:b/>
          <w:color w:val="000000"/>
        </w:rPr>
        <w:t>JUSTIFICATIVA</w:t>
      </w:r>
    </w:p>
    <w:p w14:paraId="3AB7B343" w14:textId="77777777" w:rsidR="00943E4E" w:rsidRDefault="00943E4E" w:rsidP="00943E4E">
      <w:pPr>
        <w:jc w:val="center"/>
        <w:rPr>
          <w:rFonts w:ascii="Arial" w:hAnsi="Arial" w:cs="Arial"/>
          <w:b/>
          <w:color w:val="000000"/>
          <w:sz w:val="36"/>
          <w:szCs w:val="36"/>
        </w:rPr>
      </w:pPr>
    </w:p>
    <w:p w14:paraId="3464DAFF" w14:textId="77777777" w:rsidR="00943E4E" w:rsidRPr="00D34A6A" w:rsidRDefault="00943E4E" w:rsidP="00943E4E">
      <w:pPr>
        <w:pStyle w:val="Default"/>
        <w:spacing w:line="276" w:lineRule="auto"/>
        <w:ind w:firstLine="993"/>
        <w:jc w:val="both"/>
        <w:rPr>
          <w:sz w:val="20"/>
          <w:szCs w:val="20"/>
        </w:rPr>
      </w:pPr>
      <w:r w:rsidRPr="00D34A6A">
        <w:rPr>
          <w:sz w:val="20"/>
          <w:szCs w:val="20"/>
        </w:rPr>
        <w:t xml:space="preserve">A Intenção de Registro de Preços (IRP) tem como finalidade permitir à Administração tornar pública suas intenções de realizar Pregão ou Concorrência para Registro de Preços, com a participação de outros órgãos governamentais que tenham interesse em contratar o mesmo objeto, possibilitando auferir melhores preços por meio de economia de escala. </w:t>
      </w:r>
    </w:p>
    <w:p w14:paraId="1C323152" w14:textId="77777777" w:rsidR="00943E4E" w:rsidRDefault="00943E4E" w:rsidP="00943E4E">
      <w:pPr>
        <w:pStyle w:val="Default"/>
        <w:spacing w:line="276" w:lineRule="auto"/>
        <w:ind w:firstLine="993"/>
        <w:jc w:val="both"/>
        <w:rPr>
          <w:sz w:val="20"/>
          <w:szCs w:val="20"/>
        </w:rPr>
      </w:pPr>
    </w:p>
    <w:p w14:paraId="4C9AD19B" w14:textId="77777777" w:rsidR="00943E4E" w:rsidRPr="00D34A6A" w:rsidRDefault="00943E4E" w:rsidP="00943E4E">
      <w:pPr>
        <w:pStyle w:val="Default"/>
        <w:spacing w:line="276" w:lineRule="auto"/>
        <w:ind w:firstLine="993"/>
        <w:jc w:val="both"/>
        <w:rPr>
          <w:sz w:val="20"/>
          <w:szCs w:val="20"/>
        </w:rPr>
      </w:pPr>
      <w:r w:rsidRPr="00D34A6A">
        <w:rPr>
          <w:sz w:val="20"/>
          <w:szCs w:val="20"/>
        </w:rPr>
        <w:t xml:space="preserve">Quanto à obrigatoriedade de divulgação da IRP, registra-se que a Lei Federal nº 14.133, de 2021 abrandou tal exigência, como se observa a partir da leitura do seguinte dispositivo legal. </w:t>
      </w:r>
      <w:r w:rsidRPr="00960799">
        <w:rPr>
          <w:b/>
          <w:bCs/>
          <w:sz w:val="20"/>
          <w:szCs w:val="20"/>
          <w:u w:val="single"/>
        </w:rPr>
        <w:t>Vejamos:</w:t>
      </w:r>
      <w:r w:rsidRPr="00D34A6A">
        <w:rPr>
          <w:sz w:val="20"/>
          <w:szCs w:val="20"/>
        </w:rPr>
        <w:t xml:space="preserve"> </w:t>
      </w:r>
    </w:p>
    <w:p w14:paraId="6A6817B3" w14:textId="77777777" w:rsidR="00943E4E" w:rsidRDefault="00943E4E" w:rsidP="00943E4E">
      <w:pPr>
        <w:pStyle w:val="Default"/>
        <w:spacing w:line="276" w:lineRule="auto"/>
        <w:ind w:firstLine="993"/>
        <w:jc w:val="both"/>
        <w:rPr>
          <w:sz w:val="20"/>
          <w:szCs w:val="20"/>
        </w:rPr>
      </w:pPr>
    </w:p>
    <w:p w14:paraId="3662198D" w14:textId="77777777" w:rsidR="00943E4E" w:rsidRPr="00D34A6A" w:rsidRDefault="00943E4E" w:rsidP="00943E4E">
      <w:pPr>
        <w:pStyle w:val="Default"/>
        <w:spacing w:line="276" w:lineRule="auto"/>
        <w:ind w:left="2410"/>
        <w:jc w:val="both"/>
        <w:rPr>
          <w:sz w:val="18"/>
          <w:szCs w:val="18"/>
        </w:rPr>
      </w:pPr>
      <w:r w:rsidRPr="00D34A6A">
        <w:rPr>
          <w:sz w:val="18"/>
          <w:szCs w:val="18"/>
        </w:rPr>
        <w:t xml:space="preserve">Art. 86. O órgão ou entidade gerenciadora deverá, na fase preparatória do processo licitatório, para fins de registro de preços, realizar procedimento público de intenção de registro de preços para, nos termos de regulamento, possibilitar, pelo prazo mínimo de 8 (oito) dias úteis, a participação de outros órgãos ou entidades na respectiva ata e determinar a estimativa total de quantidades da contratação. </w:t>
      </w:r>
    </w:p>
    <w:p w14:paraId="6C7B02CC" w14:textId="77777777" w:rsidR="00943E4E" w:rsidRDefault="00943E4E" w:rsidP="00943E4E">
      <w:pPr>
        <w:pStyle w:val="Default"/>
        <w:spacing w:line="276" w:lineRule="auto"/>
        <w:ind w:left="2410"/>
        <w:jc w:val="both"/>
        <w:rPr>
          <w:sz w:val="18"/>
          <w:szCs w:val="18"/>
        </w:rPr>
      </w:pPr>
    </w:p>
    <w:p w14:paraId="46273E60" w14:textId="77777777" w:rsidR="00943E4E" w:rsidRPr="00361CF2" w:rsidRDefault="00943E4E" w:rsidP="00943E4E">
      <w:pPr>
        <w:pStyle w:val="Default"/>
        <w:spacing w:line="276" w:lineRule="auto"/>
        <w:ind w:left="2410"/>
        <w:jc w:val="both"/>
        <w:rPr>
          <w:b/>
          <w:bCs/>
          <w:sz w:val="18"/>
          <w:szCs w:val="18"/>
          <w:u w:val="single"/>
        </w:rPr>
      </w:pPr>
      <w:r w:rsidRPr="00361CF2">
        <w:rPr>
          <w:b/>
          <w:bCs/>
          <w:sz w:val="18"/>
          <w:szCs w:val="18"/>
          <w:u w:val="single"/>
        </w:rPr>
        <w:t xml:space="preserve">§1º O procedimento previsto no caput deste artigo será dispensável quando o órgão ou entidade gerenciadora for o único contratante. </w:t>
      </w:r>
    </w:p>
    <w:p w14:paraId="6A90C2DD" w14:textId="77777777" w:rsidR="00943E4E" w:rsidRDefault="00943E4E" w:rsidP="00943E4E">
      <w:pPr>
        <w:pStyle w:val="Default"/>
        <w:spacing w:line="276" w:lineRule="auto"/>
        <w:ind w:firstLine="993"/>
        <w:jc w:val="both"/>
        <w:rPr>
          <w:sz w:val="20"/>
          <w:szCs w:val="20"/>
        </w:rPr>
      </w:pPr>
    </w:p>
    <w:p w14:paraId="4E9077E5" w14:textId="77777777" w:rsidR="00943E4E" w:rsidRPr="00D34A6A" w:rsidRDefault="00943E4E" w:rsidP="00943E4E">
      <w:pPr>
        <w:pStyle w:val="Default"/>
        <w:spacing w:line="276" w:lineRule="auto"/>
        <w:ind w:firstLine="993"/>
        <w:jc w:val="both"/>
        <w:rPr>
          <w:sz w:val="20"/>
          <w:szCs w:val="20"/>
        </w:rPr>
      </w:pPr>
      <w:r w:rsidRPr="00D34A6A">
        <w:rPr>
          <w:sz w:val="20"/>
          <w:szCs w:val="20"/>
        </w:rPr>
        <w:t xml:space="preserve">No entanto, conforme se denota acima, o procedimento previsto no caput deste artigo será dispensável quando o órgão ou entidade gerenciadora for o único contratante. </w:t>
      </w:r>
    </w:p>
    <w:p w14:paraId="17545D57" w14:textId="77777777" w:rsidR="00943E4E" w:rsidRPr="00D34A6A" w:rsidRDefault="00943E4E" w:rsidP="00943E4E">
      <w:pPr>
        <w:pStyle w:val="Default"/>
        <w:spacing w:line="276" w:lineRule="auto"/>
        <w:ind w:firstLine="993"/>
        <w:jc w:val="both"/>
        <w:rPr>
          <w:sz w:val="20"/>
          <w:szCs w:val="20"/>
        </w:rPr>
      </w:pPr>
    </w:p>
    <w:p w14:paraId="1A8DA195" w14:textId="77777777" w:rsidR="00943E4E" w:rsidRPr="00D34A6A" w:rsidRDefault="00943E4E" w:rsidP="00943E4E">
      <w:pPr>
        <w:pStyle w:val="Default"/>
        <w:spacing w:line="276" w:lineRule="auto"/>
        <w:ind w:firstLine="993"/>
        <w:jc w:val="both"/>
        <w:rPr>
          <w:sz w:val="20"/>
          <w:szCs w:val="20"/>
        </w:rPr>
      </w:pPr>
      <w:r w:rsidRPr="00D34A6A">
        <w:rPr>
          <w:sz w:val="20"/>
          <w:szCs w:val="20"/>
        </w:rPr>
        <w:t>Ato contínuo,</w:t>
      </w:r>
      <w:r>
        <w:rPr>
          <w:sz w:val="20"/>
          <w:szCs w:val="20"/>
        </w:rPr>
        <w:t xml:space="preserve"> o </w:t>
      </w:r>
      <w:r w:rsidRPr="00D34A6A">
        <w:rPr>
          <w:sz w:val="20"/>
          <w:szCs w:val="20"/>
        </w:rPr>
        <w:t xml:space="preserve">Decreto </w:t>
      </w:r>
      <w:r>
        <w:rPr>
          <w:sz w:val="20"/>
          <w:szCs w:val="20"/>
        </w:rPr>
        <w:t>Federal</w:t>
      </w:r>
      <w:r w:rsidRPr="00D34A6A">
        <w:rPr>
          <w:sz w:val="20"/>
          <w:szCs w:val="20"/>
        </w:rPr>
        <w:t xml:space="preserve"> nª </w:t>
      </w:r>
      <w:r w:rsidRPr="00960799">
        <w:rPr>
          <w:sz w:val="20"/>
          <w:szCs w:val="20"/>
        </w:rPr>
        <w:t>11.462, de 2023</w:t>
      </w:r>
      <w:r>
        <w:rPr>
          <w:sz w:val="20"/>
          <w:szCs w:val="20"/>
        </w:rPr>
        <w:t xml:space="preserve">, em seu </w:t>
      </w:r>
      <w:r w:rsidRPr="00D34A6A">
        <w:rPr>
          <w:sz w:val="20"/>
          <w:szCs w:val="20"/>
        </w:rPr>
        <w:t xml:space="preserve">art. </w:t>
      </w:r>
      <w:r>
        <w:rPr>
          <w:sz w:val="20"/>
          <w:szCs w:val="20"/>
        </w:rPr>
        <w:t>9</w:t>
      </w:r>
      <w:r w:rsidRPr="00D34A6A">
        <w:rPr>
          <w:sz w:val="20"/>
          <w:szCs w:val="20"/>
        </w:rPr>
        <w:t xml:space="preserve">º, </w:t>
      </w:r>
      <w:r>
        <w:rPr>
          <w:sz w:val="20"/>
          <w:szCs w:val="20"/>
        </w:rPr>
        <w:t>§§ 1º e 2º, dispõe:</w:t>
      </w:r>
      <w:r w:rsidRPr="00D34A6A">
        <w:rPr>
          <w:sz w:val="20"/>
          <w:szCs w:val="20"/>
        </w:rPr>
        <w:t xml:space="preserve"> </w:t>
      </w:r>
    </w:p>
    <w:p w14:paraId="467C95D7" w14:textId="77777777" w:rsidR="00943E4E" w:rsidRDefault="00943E4E" w:rsidP="00943E4E">
      <w:pPr>
        <w:pStyle w:val="Default"/>
        <w:spacing w:line="276" w:lineRule="auto"/>
        <w:ind w:firstLine="993"/>
        <w:jc w:val="both"/>
        <w:rPr>
          <w:sz w:val="20"/>
          <w:szCs w:val="20"/>
        </w:rPr>
      </w:pPr>
    </w:p>
    <w:p w14:paraId="348D223D" w14:textId="77777777" w:rsidR="00943E4E" w:rsidRPr="0094418B" w:rsidRDefault="00943E4E" w:rsidP="00943E4E">
      <w:pPr>
        <w:pStyle w:val="Default"/>
        <w:spacing w:line="276" w:lineRule="auto"/>
        <w:ind w:left="2410"/>
        <w:jc w:val="both"/>
        <w:rPr>
          <w:sz w:val="18"/>
          <w:szCs w:val="18"/>
        </w:rPr>
      </w:pPr>
      <w:r w:rsidRPr="0094418B">
        <w:rPr>
          <w:sz w:val="18"/>
          <w:szCs w:val="18"/>
        </w:rPr>
        <w:t>Art. 9º  Para fins de registro de preços, o órgão ou a entidade gerenciadora deverá, na fase preparatória do processo licitatório ou da contratação direta, realizar procedimento público de IRP para possibilitar, pelo prazo mínimo de oito dias úteis, a participação de outros órgãos ou outras entidades da Administração Pública na ata de registro de preços e determinar a estimativa total de quantidades da contratação, observado, em especial, o disposto nos incisos III e IV do caput do art. 7º e nos incisos I, III e IV do caput do art. 8º.</w:t>
      </w:r>
    </w:p>
    <w:p w14:paraId="25673C6D" w14:textId="77777777" w:rsidR="00943E4E" w:rsidRDefault="00943E4E" w:rsidP="00943E4E">
      <w:pPr>
        <w:pStyle w:val="Default"/>
        <w:spacing w:line="276" w:lineRule="auto"/>
        <w:ind w:left="2410"/>
        <w:jc w:val="both"/>
        <w:rPr>
          <w:sz w:val="18"/>
          <w:szCs w:val="18"/>
        </w:rPr>
      </w:pPr>
    </w:p>
    <w:p w14:paraId="0485F945" w14:textId="77777777" w:rsidR="00943E4E" w:rsidRPr="0094418B" w:rsidRDefault="00943E4E" w:rsidP="00943E4E">
      <w:pPr>
        <w:pStyle w:val="Default"/>
        <w:spacing w:line="276" w:lineRule="auto"/>
        <w:ind w:left="2410"/>
        <w:jc w:val="both"/>
        <w:rPr>
          <w:sz w:val="18"/>
          <w:szCs w:val="18"/>
        </w:rPr>
      </w:pPr>
      <w:r w:rsidRPr="0094418B">
        <w:rPr>
          <w:sz w:val="18"/>
          <w:szCs w:val="18"/>
        </w:rPr>
        <w:t>§1º O prazo previsto no caput será contado do primeiro dia útil subsequente à data de divulgação da IRP no SRP digital e no Portal Nacional de Contratações Públicas - PNCP, de que trata o </w:t>
      </w:r>
      <w:hyperlink r:id="rId7" w:anchor="art174" w:history="1">
        <w:r w:rsidRPr="0094418B">
          <w:rPr>
            <w:sz w:val="18"/>
            <w:szCs w:val="18"/>
          </w:rPr>
          <w:t>art. 174 da Lei nº 14.133, de 2021. </w:t>
        </w:r>
      </w:hyperlink>
    </w:p>
    <w:p w14:paraId="22B86D1D" w14:textId="77777777" w:rsidR="00943E4E" w:rsidRDefault="00943E4E" w:rsidP="00943E4E">
      <w:pPr>
        <w:pStyle w:val="Default"/>
        <w:spacing w:line="276" w:lineRule="auto"/>
        <w:ind w:left="2410"/>
        <w:jc w:val="both"/>
        <w:rPr>
          <w:b/>
          <w:bCs/>
          <w:sz w:val="18"/>
          <w:szCs w:val="18"/>
          <w:u w:val="single"/>
        </w:rPr>
      </w:pPr>
    </w:p>
    <w:p w14:paraId="183EA8FC" w14:textId="77777777" w:rsidR="00943E4E" w:rsidRPr="0094418B" w:rsidRDefault="00943E4E" w:rsidP="00943E4E">
      <w:pPr>
        <w:pStyle w:val="Default"/>
        <w:spacing w:line="276" w:lineRule="auto"/>
        <w:ind w:left="2410"/>
        <w:jc w:val="both"/>
        <w:rPr>
          <w:b/>
          <w:bCs/>
          <w:sz w:val="18"/>
          <w:szCs w:val="18"/>
          <w:u w:val="single"/>
        </w:rPr>
      </w:pPr>
      <w:r w:rsidRPr="0094418B">
        <w:rPr>
          <w:b/>
          <w:bCs/>
          <w:sz w:val="18"/>
          <w:szCs w:val="18"/>
          <w:u w:val="single"/>
        </w:rPr>
        <w:t>§2º O procedimento previsto no caput poderá ser dispensado quando o órgão ou a entidade gerenciadora for o único contratante. </w:t>
      </w:r>
    </w:p>
    <w:p w14:paraId="36E58EE9" w14:textId="77777777" w:rsidR="00943E4E" w:rsidRDefault="00943E4E" w:rsidP="00943E4E">
      <w:pPr>
        <w:pStyle w:val="Default"/>
        <w:spacing w:line="276" w:lineRule="auto"/>
        <w:ind w:firstLine="993"/>
        <w:jc w:val="both"/>
        <w:rPr>
          <w:sz w:val="20"/>
          <w:szCs w:val="20"/>
        </w:rPr>
      </w:pPr>
      <w:r>
        <w:rPr>
          <w:sz w:val="20"/>
          <w:szCs w:val="20"/>
        </w:rPr>
        <w:lastRenderedPageBreak/>
        <w:t xml:space="preserve">Neste sentido é o que dispões o </w:t>
      </w:r>
      <w:r w:rsidRPr="00D34A6A">
        <w:rPr>
          <w:sz w:val="20"/>
          <w:szCs w:val="20"/>
        </w:rPr>
        <w:t xml:space="preserve">Decreto </w:t>
      </w:r>
      <w:r>
        <w:rPr>
          <w:sz w:val="20"/>
          <w:szCs w:val="20"/>
        </w:rPr>
        <w:t>Municipal</w:t>
      </w:r>
      <w:r w:rsidRPr="00D34A6A">
        <w:rPr>
          <w:sz w:val="20"/>
          <w:szCs w:val="20"/>
        </w:rPr>
        <w:t xml:space="preserve"> nª </w:t>
      </w:r>
      <w:r>
        <w:rPr>
          <w:sz w:val="20"/>
          <w:szCs w:val="20"/>
        </w:rPr>
        <w:t>13</w:t>
      </w:r>
      <w:r w:rsidRPr="00960799">
        <w:rPr>
          <w:sz w:val="20"/>
          <w:szCs w:val="20"/>
        </w:rPr>
        <w:t>, de 202</w:t>
      </w:r>
      <w:r>
        <w:rPr>
          <w:sz w:val="20"/>
          <w:szCs w:val="20"/>
        </w:rPr>
        <w:t xml:space="preserve">5, em seu </w:t>
      </w:r>
      <w:r w:rsidRPr="00D34A6A">
        <w:rPr>
          <w:sz w:val="20"/>
          <w:szCs w:val="20"/>
        </w:rPr>
        <w:t xml:space="preserve">art. </w:t>
      </w:r>
      <w:r>
        <w:rPr>
          <w:sz w:val="20"/>
          <w:szCs w:val="20"/>
        </w:rPr>
        <w:t>10</w:t>
      </w:r>
      <w:r w:rsidRPr="00D34A6A">
        <w:rPr>
          <w:sz w:val="20"/>
          <w:szCs w:val="20"/>
        </w:rPr>
        <w:t xml:space="preserve">º, </w:t>
      </w:r>
      <w:r>
        <w:rPr>
          <w:sz w:val="20"/>
          <w:szCs w:val="20"/>
        </w:rPr>
        <w:t xml:space="preserve">§§ 1º e 2º, </w:t>
      </w:r>
      <w:r w:rsidRPr="00041DB2">
        <w:rPr>
          <w:b/>
          <w:bCs/>
          <w:sz w:val="20"/>
          <w:szCs w:val="20"/>
        </w:rPr>
        <w:t>vejamos:</w:t>
      </w:r>
      <w:r>
        <w:rPr>
          <w:sz w:val="20"/>
          <w:szCs w:val="20"/>
        </w:rPr>
        <w:t xml:space="preserve"> </w:t>
      </w:r>
    </w:p>
    <w:p w14:paraId="1FA83F70" w14:textId="77777777" w:rsidR="00943E4E" w:rsidRDefault="00943E4E" w:rsidP="00943E4E">
      <w:pPr>
        <w:pStyle w:val="Default"/>
        <w:spacing w:line="276" w:lineRule="auto"/>
        <w:ind w:firstLine="993"/>
        <w:jc w:val="both"/>
        <w:rPr>
          <w:sz w:val="20"/>
          <w:szCs w:val="20"/>
        </w:rPr>
      </w:pPr>
    </w:p>
    <w:p w14:paraId="14966769" w14:textId="77777777" w:rsidR="00943E4E" w:rsidRPr="00041DB2" w:rsidRDefault="00943E4E" w:rsidP="00943E4E">
      <w:pPr>
        <w:pStyle w:val="Default"/>
        <w:spacing w:line="276" w:lineRule="auto"/>
        <w:ind w:left="2410"/>
        <w:jc w:val="both"/>
        <w:rPr>
          <w:rFonts w:eastAsiaTheme="minorHAnsi"/>
          <w:sz w:val="18"/>
          <w:szCs w:val="18"/>
          <w14:ligatures w14:val="standardContextual"/>
        </w:rPr>
      </w:pPr>
      <w:r w:rsidRPr="00041DB2">
        <w:rPr>
          <w:rFonts w:eastAsiaTheme="minorHAnsi"/>
          <w:b/>
          <w:bCs/>
          <w:sz w:val="18"/>
          <w:szCs w:val="18"/>
          <w14:ligatures w14:val="standardContextual"/>
        </w:rPr>
        <w:t xml:space="preserve">Art. 10 </w:t>
      </w:r>
      <w:r w:rsidRPr="00041DB2">
        <w:rPr>
          <w:rFonts w:eastAsiaTheme="minorHAnsi"/>
          <w:sz w:val="18"/>
          <w:szCs w:val="18"/>
          <w14:ligatures w14:val="standardContextual"/>
        </w:rPr>
        <w:t xml:space="preserve">Para fins de registro de preços, o órgão ou a entidade gerenciadora deverá, na fase preparatória do processo licitatório ou da contratação direta, realizar procedimento público de IRP para possibilitar, pelo prazo mínimo de </w:t>
      </w:r>
      <w:r w:rsidRPr="00041DB2">
        <w:rPr>
          <w:rFonts w:eastAsiaTheme="minorHAnsi"/>
          <w:b/>
          <w:bCs/>
          <w:sz w:val="18"/>
          <w:szCs w:val="18"/>
          <w14:ligatures w14:val="standardContextual"/>
        </w:rPr>
        <w:t>oito dias úteis</w:t>
      </w:r>
      <w:r w:rsidRPr="00041DB2">
        <w:rPr>
          <w:rFonts w:eastAsiaTheme="minorHAnsi"/>
          <w:sz w:val="18"/>
          <w:szCs w:val="18"/>
          <w14:ligatures w14:val="standardContextual"/>
        </w:rPr>
        <w:t>, a participação de outros órgãos ou outras entidades da Administração Pública na ata de registro de preços e determinar a estimativa total de quantidades da contratação, observado, em especial, o disposto nos incisos III e IV do caput do art. 7º e nos incisos I, III e IV do caput do art. 8º.</w:t>
      </w:r>
    </w:p>
    <w:p w14:paraId="6909D1B4" w14:textId="77777777" w:rsidR="00943E4E" w:rsidRPr="00041DB2" w:rsidRDefault="00943E4E" w:rsidP="00943E4E">
      <w:pPr>
        <w:pStyle w:val="Default"/>
        <w:spacing w:line="276" w:lineRule="auto"/>
        <w:ind w:left="2410"/>
        <w:jc w:val="both"/>
        <w:rPr>
          <w:sz w:val="18"/>
          <w:szCs w:val="18"/>
        </w:rPr>
      </w:pPr>
    </w:p>
    <w:p w14:paraId="38BEC6D3" w14:textId="77777777" w:rsidR="00943E4E" w:rsidRPr="00041DB2" w:rsidRDefault="00943E4E" w:rsidP="00943E4E">
      <w:pPr>
        <w:pStyle w:val="Default"/>
        <w:spacing w:line="276" w:lineRule="auto"/>
        <w:ind w:left="2410"/>
        <w:jc w:val="both"/>
        <w:rPr>
          <w:rFonts w:eastAsiaTheme="minorHAnsi"/>
          <w:sz w:val="18"/>
          <w:szCs w:val="18"/>
          <w14:ligatures w14:val="standardContextual"/>
        </w:rPr>
      </w:pPr>
      <w:r w:rsidRPr="00041DB2">
        <w:rPr>
          <w:rFonts w:eastAsiaTheme="minorHAnsi"/>
          <w:b/>
          <w:bCs/>
          <w:sz w:val="18"/>
          <w:szCs w:val="18"/>
          <w14:ligatures w14:val="standardContextual"/>
        </w:rPr>
        <w:t xml:space="preserve">§ 1º </w:t>
      </w:r>
      <w:r w:rsidRPr="00041DB2">
        <w:rPr>
          <w:rFonts w:eastAsiaTheme="minorHAnsi"/>
          <w:sz w:val="18"/>
          <w:szCs w:val="18"/>
          <w14:ligatures w14:val="standardContextual"/>
        </w:rPr>
        <w:t xml:space="preserve">O prazo previsto no </w:t>
      </w:r>
      <w:r w:rsidRPr="00041DB2">
        <w:rPr>
          <w:rFonts w:eastAsiaTheme="minorHAnsi"/>
          <w:b/>
          <w:bCs/>
          <w:sz w:val="18"/>
          <w:szCs w:val="18"/>
          <w14:ligatures w14:val="standardContextual"/>
        </w:rPr>
        <w:t xml:space="preserve">caput </w:t>
      </w:r>
      <w:r w:rsidRPr="00041DB2">
        <w:rPr>
          <w:rFonts w:eastAsiaTheme="minorHAnsi"/>
          <w:sz w:val="18"/>
          <w:szCs w:val="18"/>
          <w14:ligatures w14:val="standardContextual"/>
        </w:rPr>
        <w:t>será contado do primeiro dia útil subsequente à data de divulgação da IRP no SRP digital e no PNCP, de que trata o art. 174 da Lei nº 14.133, de 2021.</w:t>
      </w:r>
    </w:p>
    <w:p w14:paraId="09DE5DBA" w14:textId="77777777" w:rsidR="00943E4E" w:rsidRDefault="00943E4E" w:rsidP="00943E4E">
      <w:pPr>
        <w:pStyle w:val="Default"/>
        <w:spacing w:line="276" w:lineRule="auto"/>
        <w:ind w:left="2410"/>
        <w:jc w:val="both"/>
        <w:rPr>
          <w:rFonts w:eastAsiaTheme="minorHAnsi"/>
          <w:b/>
          <w:bCs/>
          <w:sz w:val="18"/>
          <w:szCs w:val="18"/>
          <w:u w:val="single"/>
          <w14:ligatures w14:val="standardContextual"/>
        </w:rPr>
      </w:pPr>
    </w:p>
    <w:p w14:paraId="32BE7094" w14:textId="77777777" w:rsidR="00943E4E" w:rsidRPr="00041DB2" w:rsidRDefault="00943E4E" w:rsidP="00943E4E">
      <w:pPr>
        <w:pStyle w:val="Default"/>
        <w:spacing w:line="276" w:lineRule="auto"/>
        <w:ind w:left="2410"/>
        <w:jc w:val="both"/>
        <w:rPr>
          <w:rFonts w:eastAsiaTheme="minorHAnsi"/>
          <w:b/>
          <w:bCs/>
          <w:sz w:val="18"/>
          <w:szCs w:val="18"/>
          <w:u w:val="single"/>
          <w14:ligatures w14:val="standardContextual"/>
        </w:rPr>
      </w:pPr>
      <w:r w:rsidRPr="00041DB2">
        <w:rPr>
          <w:rFonts w:eastAsiaTheme="minorHAnsi"/>
          <w:b/>
          <w:bCs/>
          <w:sz w:val="18"/>
          <w:szCs w:val="18"/>
          <w:u w:val="single"/>
          <w14:ligatures w14:val="standardContextual"/>
        </w:rPr>
        <w:t>§ 2º O procedimento previsto no caput poderá ser dispensado quando o órgão ou a entidade gerenciadora for o único contratante.</w:t>
      </w:r>
    </w:p>
    <w:p w14:paraId="4EF1A698" w14:textId="77777777" w:rsidR="00943E4E" w:rsidRPr="00041DB2" w:rsidRDefault="00943E4E" w:rsidP="00943E4E">
      <w:pPr>
        <w:pStyle w:val="Default"/>
        <w:spacing w:line="276" w:lineRule="auto"/>
        <w:ind w:left="2410"/>
        <w:jc w:val="both"/>
        <w:rPr>
          <w:rFonts w:eastAsiaTheme="minorHAnsi"/>
          <w:sz w:val="18"/>
          <w:szCs w:val="18"/>
          <w14:ligatures w14:val="standardContextual"/>
        </w:rPr>
      </w:pPr>
    </w:p>
    <w:p w14:paraId="27910457" w14:textId="77777777" w:rsidR="00943E4E" w:rsidRDefault="00943E4E" w:rsidP="00943E4E">
      <w:pPr>
        <w:pStyle w:val="Default"/>
        <w:spacing w:line="276" w:lineRule="auto"/>
        <w:ind w:firstLine="993"/>
        <w:jc w:val="both"/>
        <w:rPr>
          <w:sz w:val="20"/>
          <w:szCs w:val="20"/>
        </w:rPr>
      </w:pPr>
      <w:r>
        <w:rPr>
          <w:sz w:val="20"/>
          <w:szCs w:val="20"/>
        </w:rPr>
        <w:t>É importante ressaltar que</w:t>
      </w:r>
      <w:r w:rsidRPr="00D34A6A">
        <w:rPr>
          <w:sz w:val="20"/>
          <w:szCs w:val="20"/>
        </w:rPr>
        <w:t xml:space="preserve"> o objeto </w:t>
      </w:r>
      <w:r>
        <w:rPr>
          <w:sz w:val="20"/>
          <w:szCs w:val="20"/>
        </w:rPr>
        <w:t xml:space="preserve">em questão </w:t>
      </w:r>
      <w:proofErr w:type="gramStart"/>
      <w:r>
        <w:rPr>
          <w:sz w:val="20"/>
          <w:szCs w:val="20"/>
        </w:rPr>
        <w:t>trata-se</w:t>
      </w:r>
      <w:proofErr w:type="gramEnd"/>
      <w:r>
        <w:rPr>
          <w:sz w:val="20"/>
          <w:szCs w:val="20"/>
        </w:rPr>
        <w:t xml:space="preserve"> </w:t>
      </w:r>
      <w:bookmarkStart w:id="2" w:name="_Hlk177579474"/>
      <w:r>
        <w:rPr>
          <w:sz w:val="20"/>
          <w:szCs w:val="20"/>
        </w:rPr>
        <w:t xml:space="preserve">de </w:t>
      </w:r>
      <w:r w:rsidRPr="0076567D">
        <w:rPr>
          <w:b/>
          <w:bCs/>
          <w:sz w:val="20"/>
          <w:szCs w:val="20"/>
          <w:u w:val="single"/>
        </w:rPr>
        <w:t>aquisição de bens comuns</w:t>
      </w:r>
      <w:r>
        <w:rPr>
          <w:sz w:val="20"/>
          <w:szCs w:val="20"/>
        </w:rPr>
        <w:t xml:space="preserve"> para fins </w:t>
      </w:r>
      <w:r w:rsidRPr="00D34A6A">
        <w:rPr>
          <w:sz w:val="20"/>
          <w:szCs w:val="20"/>
        </w:rPr>
        <w:t>de interesse restrito a órgãos ou entidades específicas da Administração</w:t>
      </w:r>
      <w:bookmarkEnd w:id="2"/>
      <w:r w:rsidRPr="00D34A6A">
        <w:rPr>
          <w:sz w:val="20"/>
          <w:szCs w:val="20"/>
        </w:rPr>
        <w:t xml:space="preserve"> Pública </w:t>
      </w:r>
      <w:r>
        <w:rPr>
          <w:sz w:val="20"/>
          <w:szCs w:val="20"/>
        </w:rPr>
        <w:t>do Município de Dois Riachos. Portanto, e</w:t>
      </w:r>
      <w:r w:rsidRPr="00AC5DE4">
        <w:rPr>
          <w:sz w:val="20"/>
          <w:szCs w:val="20"/>
        </w:rPr>
        <w:t xml:space="preserve">m razão </w:t>
      </w:r>
      <w:r>
        <w:rPr>
          <w:sz w:val="20"/>
          <w:szCs w:val="20"/>
        </w:rPr>
        <w:t xml:space="preserve">da finalidade </w:t>
      </w:r>
      <w:r w:rsidRPr="00AC5DE4">
        <w:rPr>
          <w:sz w:val="20"/>
          <w:szCs w:val="20"/>
        </w:rPr>
        <w:t>de tal procedimento, é perfeitamente cabível o seu afastamento, desde que haja justificativa adequada</w:t>
      </w:r>
      <w:r w:rsidRPr="00D34A6A">
        <w:rPr>
          <w:sz w:val="20"/>
          <w:szCs w:val="20"/>
        </w:rPr>
        <w:t xml:space="preserve">. </w:t>
      </w:r>
      <w:r>
        <w:rPr>
          <w:sz w:val="20"/>
          <w:szCs w:val="20"/>
        </w:rPr>
        <w:t xml:space="preserve"> </w:t>
      </w:r>
    </w:p>
    <w:p w14:paraId="01603F66" w14:textId="77777777" w:rsidR="00943E4E" w:rsidRDefault="00943E4E" w:rsidP="00943E4E">
      <w:pPr>
        <w:pStyle w:val="Default"/>
        <w:spacing w:line="276" w:lineRule="auto"/>
        <w:ind w:firstLine="993"/>
        <w:jc w:val="both"/>
        <w:rPr>
          <w:sz w:val="20"/>
          <w:szCs w:val="20"/>
        </w:rPr>
      </w:pPr>
    </w:p>
    <w:p w14:paraId="646CCB99" w14:textId="77777777" w:rsidR="00943E4E" w:rsidRPr="004246AF" w:rsidRDefault="00943E4E" w:rsidP="00943E4E">
      <w:pPr>
        <w:pStyle w:val="Default"/>
        <w:spacing w:line="276" w:lineRule="auto"/>
        <w:ind w:firstLine="993"/>
        <w:jc w:val="both"/>
        <w:rPr>
          <w:sz w:val="19"/>
          <w:szCs w:val="19"/>
        </w:rPr>
      </w:pPr>
      <w:r w:rsidRPr="004246AF">
        <w:rPr>
          <w:sz w:val="19"/>
          <w:szCs w:val="19"/>
        </w:rPr>
        <w:t xml:space="preserve">Assim, vislumbra-se no presente caso que o Município de Dois Riachos é o único órgão contratante do procedimento licitatório em epígrafe, </w:t>
      </w:r>
      <w:r w:rsidRPr="004246AF">
        <w:rPr>
          <w:b/>
          <w:bCs/>
          <w:sz w:val="19"/>
          <w:szCs w:val="19"/>
        </w:rPr>
        <w:t>optando-se assim pela não divulgação da presente IRP, em virtude da ausência de estrutura administrativa satisfatória para fins de gerenciamento das Atas de Registro de Preços, bem como pela necessidade de realização e conclusão célere deste procedimento licitatório</w:t>
      </w:r>
      <w:r w:rsidRPr="004246AF">
        <w:rPr>
          <w:sz w:val="19"/>
          <w:szCs w:val="19"/>
        </w:rPr>
        <w:t xml:space="preserve">, o que não seria possível caso houvesse a divulgação da Intenção de Registro de Preços - IRP, a qual poderia culminar na participação de outros </w:t>
      </w:r>
      <w:r w:rsidRPr="004246AF">
        <w:rPr>
          <w:color w:val="000000" w:themeColor="text1"/>
          <w:sz w:val="19"/>
          <w:szCs w:val="19"/>
        </w:rPr>
        <w:t xml:space="preserve">órgãos da administração pública, levando este ente a qualidade de órgão gerenciador. </w:t>
      </w:r>
    </w:p>
    <w:p w14:paraId="3CCB987B" w14:textId="77777777" w:rsidR="00943E4E" w:rsidRDefault="00943E4E" w:rsidP="00943E4E">
      <w:pPr>
        <w:shd w:val="clear" w:color="auto" w:fill="FFFFFF"/>
        <w:jc w:val="right"/>
        <w:rPr>
          <w:rFonts w:ascii="Arial" w:hAnsi="Arial" w:cs="Arial"/>
          <w:color w:val="000000" w:themeColor="text1"/>
          <w:sz w:val="20"/>
          <w:szCs w:val="20"/>
        </w:rPr>
      </w:pPr>
    </w:p>
    <w:p w14:paraId="69A57B33" w14:textId="77777777" w:rsidR="00943E4E" w:rsidRPr="006D0214" w:rsidRDefault="00943E4E" w:rsidP="00943E4E">
      <w:pPr>
        <w:widowControl w:val="0"/>
        <w:suppressAutoHyphens/>
        <w:ind w:firstLine="1276"/>
        <w:jc w:val="both"/>
        <w:rPr>
          <w:rFonts w:ascii="Arial" w:hAnsi="Arial" w:cs="Arial"/>
          <w:color w:val="000000" w:themeColor="text1"/>
          <w:sz w:val="14"/>
          <w:szCs w:val="14"/>
        </w:rPr>
      </w:pPr>
    </w:p>
    <w:p w14:paraId="0C744F8A" w14:textId="77777777" w:rsidR="00943E4E" w:rsidRDefault="00943E4E" w:rsidP="00943E4E">
      <w:pPr>
        <w:widowControl w:val="0"/>
        <w:suppressAutoHyphens/>
        <w:ind w:firstLine="1276"/>
        <w:jc w:val="both"/>
        <w:rPr>
          <w:rFonts w:ascii="Arial" w:hAnsi="Arial" w:cs="Arial"/>
          <w:color w:val="000000" w:themeColor="text1"/>
          <w:sz w:val="20"/>
          <w:szCs w:val="20"/>
        </w:rPr>
      </w:pPr>
    </w:p>
    <w:p w14:paraId="651C05D9" w14:textId="77777777" w:rsidR="00943E4E" w:rsidRPr="00FD2AFE" w:rsidRDefault="00943E4E" w:rsidP="00943E4E">
      <w:pPr>
        <w:pStyle w:val="centralizado"/>
        <w:spacing w:before="0" w:beforeAutospacing="0" w:after="48" w:afterAutospacing="0" w:line="288" w:lineRule="atLeast"/>
        <w:jc w:val="center"/>
        <w:rPr>
          <w:rFonts w:ascii="Arial" w:hAnsi="Arial" w:cs="Arial"/>
          <w:color w:val="262626" w:themeColor="text1" w:themeTint="D9"/>
          <w:sz w:val="20"/>
          <w:szCs w:val="20"/>
        </w:rPr>
      </w:pPr>
      <w:r w:rsidRPr="00FD2AFE">
        <w:rPr>
          <w:rFonts w:ascii="Arial" w:hAnsi="Arial" w:cs="Arial"/>
          <w:color w:val="262626" w:themeColor="text1" w:themeTint="D9"/>
          <w:sz w:val="20"/>
          <w:szCs w:val="20"/>
        </w:rPr>
        <w:t>............................................................................</w:t>
      </w:r>
    </w:p>
    <w:p w14:paraId="7F192FD1" w14:textId="77777777" w:rsidR="00943E4E" w:rsidRPr="00FD2AFE" w:rsidRDefault="00943E4E" w:rsidP="00943E4E">
      <w:pPr>
        <w:pStyle w:val="centralizado"/>
        <w:spacing w:before="0" w:beforeAutospacing="0" w:after="48" w:afterAutospacing="0" w:line="288" w:lineRule="atLeast"/>
        <w:jc w:val="center"/>
        <w:rPr>
          <w:rFonts w:ascii="Arial" w:hAnsi="Arial" w:cs="Arial"/>
          <w:b/>
          <w:bCs/>
          <w:color w:val="262626" w:themeColor="text1" w:themeTint="D9"/>
          <w:sz w:val="20"/>
          <w:szCs w:val="20"/>
        </w:rPr>
      </w:pPr>
      <w:r w:rsidRPr="00FD2AFE">
        <w:rPr>
          <w:rFonts w:ascii="Arial" w:hAnsi="Arial" w:cs="Arial"/>
          <w:b/>
          <w:bCs/>
          <w:color w:val="262626" w:themeColor="text1" w:themeTint="D9"/>
          <w:sz w:val="20"/>
          <w:szCs w:val="20"/>
        </w:rPr>
        <w:t>ROZINEIDE BARBOSA DE ARAÚJO CAMILO</w:t>
      </w:r>
    </w:p>
    <w:p w14:paraId="044C6AE7" w14:textId="77777777" w:rsidR="00943E4E" w:rsidRPr="00FD2AFE" w:rsidRDefault="00943E4E" w:rsidP="00943E4E">
      <w:pPr>
        <w:pStyle w:val="centralizado"/>
        <w:spacing w:before="0" w:beforeAutospacing="0" w:after="48" w:afterAutospacing="0" w:line="288" w:lineRule="atLeast"/>
        <w:jc w:val="center"/>
        <w:rPr>
          <w:rFonts w:ascii="Arial" w:hAnsi="Arial" w:cs="Arial"/>
          <w:color w:val="262626" w:themeColor="text1" w:themeTint="D9"/>
          <w:sz w:val="20"/>
          <w:szCs w:val="20"/>
        </w:rPr>
      </w:pPr>
      <w:r w:rsidRPr="00FD2AFE">
        <w:rPr>
          <w:rFonts w:ascii="Arial" w:hAnsi="Arial" w:cs="Arial"/>
          <w:color w:val="262626" w:themeColor="text1" w:themeTint="D9"/>
          <w:sz w:val="20"/>
          <w:szCs w:val="20"/>
        </w:rPr>
        <w:t>Prefeita</w:t>
      </w:r>
    </w:p>
    <w:p w14:paraId="4751FBC4" w14:textId="2F3471A2" w:rsidR="0095418D" w:rsidRDefault="0095418D" w:rsidP="0095418D"/>
    <w:p w14:paraId="09F82F1E" w14:textId="11344E85" w:rsidR="0095418D" w:rsidRDefault="0095418D" w:rsidP="0095418D"/>
    <w:p w14:paraId="1EB4F5C5" w14:textId="1F455BE9" w:rsidR="0095418D" w:rsidRDefault="0095418D" w:rsidP="0095418D"/>
    <w:p w14:paraId="42E3CF36" w14:textId="38913517" w:rsidR="0095418D" w:rsidRDefault="0095418D" w:rsidP="0095418D"/>
    <w:p w14:paraId="35AE9177" w14:textId="050F6178" w:rsidR="0095418D" w:rsidRDefault="0095418D" w:rsidP="0095418D"/>
    <w:p w14:paraId="3A1AE6E6" w14:textId="3518E923" w:rsidR="0095418D" w:rsidRDefault="0095418D" w:rsidP="0095418D"/>
    <w:p w14:paraId="17B4A68E" w14:textId="513E141C" w:rsidR="0095418D" w:rsidRDefault="0095418D" w:rsidP="0095418D"/>
    <w:p w14:paraId="55965C26" w14:textId="77777777" w:rsidR="00E608E0" w:rsidRDefault="00E608E0" w:rsidP="0095418D"/>
    <w:p w14:paraId="57303AEE" w14:textId="03E9402D" w:rsidR="0095418D" w:rsidRDefault="0095418D" w:rsidP="0095418D"/>
    <w:p w14:paraId="264FAE27" w14:textId="59D8E3A9" w:rsidR="00AE5CCE" w:rsidRDefault="00AE5CCE" w:rsidP="0095418D"/>
    <w:p w14:paraId="70A2ADE6" w14:textId="3D8D7569" w:rsidR="00AE5CCE" w:rsidRDefault="00AE5CCE" w:rsidP="0095418D"/>
    <w:p w14:paraId="76DE17F4" w14:textId="77777777" w:rsidR="004246AF" w:rsidRPr="00C60C3A" w:rsidRDefault="004246AF" w:rsidP="00C60C3A">
      <w:pPr>
        <w:pStyle w:val="Default"/>
        <w:jc w:val="center"/>
        <w:rPr>
          <w:b/>
          <w:bCs/>
          <w:sz w:val="28"/>
          <w:szCs w:val="28"/>
        </w:rPr>
      </w:pPr>
    </w:p>
    <w:p w14:paraId="5EE293EF" w14:textId="126EE7A5" w:rsidR="00C60C3A" w:rsidRPr="00057619" w:rsidRDefault="00C60C3A" w:rsidP="00C60C3A">
      <w:pPr>
        <w:pStyle w:val="GradeColorida-nfase11"/>
        <w:jc w:val="center"/>
        <w:rPr>
          <w:rFonts w:cs="Arial"/>
          <w:b/>
          <w:bCs/>
          <w:i w:val="0"/>
          <w:szCs w:val="20"/>
        </w:rPr>
      </w:pPr>
      <w:r w:rsidRPr="00C60C3A">
        <w:rPr>
          <w:rFonts w:cs="Arial"/>
          <w:b/>
          <w:i w:val="0"/>
          <w:szCs w:val="20"/>
        </w:rPr>
        <w:lastRenderedPageBreak/>
        <w:t>JUSTIFICATIVA DA NÃO PARTICIPAÇÃO DE CONSÓRCIO</w:t>
      </w:r>
    </w:p>
    <w:p w14:paraId="2D9E3455" w14:textId="77777777" w:rsidR="00C60C3A" w:rsidRPr="00C60C3A" w:rsidRDefault="00C60C3A" w:rsidP="00C60C3A">
      <w:pPr>
        <w:pStyle w:val="Default"/>
        <w:jc w:val="center"/>
        <w:rPr>
          <w:b/>
          <w:bCs/>
          <w:sz w:val="28"/>
          <w:szCs w:val="28"/>
        </w:rPr>
      </w:pPr>
    </w:p>
    <w:p w14:paraId="350BE71E" w14:textId="77777777" w:rsidR="00943E4E" w:rsidRPr="00856E33" w:rsidRDefault="00943E4E" w:rsidP="00943E4E">
      <w:pPr>
        <w:spacing w:afterLines="120" w:after="288" w:line="312" w:lineRule="auto"/>
        <w:contextualSpacing/>
        <w:jc w:val="center"/>
        <w:rPr>
          <w:rFonts w:ascii="Arial" w:hAnsi="Arial" w:cs="Arial"/>
          <w:b/>
          <w:bCs/>
          <w:i/>
          <w:iCs/>
          <w:color w:val="FF0000"/>
          <w:sz w:val="20"/>
          <w:szCs w:val="20"/>
        </w:rPr>
      </w:pPr>
      <w:r w:rsidRPr="004827F2">
        <w:rPr>
          <w:rFonts w:ascii="Arial" w:hAnsi="Arial" w:cs="Arial"/>
          <w:b/>
          <w:bCs/>
          <w:color w:val="000000" w:themeColor="text1"/>
          <w:sz w:val="20"/>
          <w:szCs w:val="20"/>
        </w:rPr>
        <w:t>Lei nº 14.133, de 1º de abril de 2021</w:t>
      </w:r>
      <w:r w:rsidRPr="004827F2">
        <w:rPr>
          <w:rFonts w:ascii="Arial" w:hAnsi="Arial" w:cs="Arial"/>
          <w:b/>
          <w:bCs/>
          <w:color w:val="000000" w:themeColor="text1"/>
          <w:sz w:val="20"/>
          <w:szCs w:val="20"/>
        </w:rPr>
        <w:br/>
      </w:r>
      <w:r w:rsidRPr="005819F1">
        <w:rPr>
          <w:rFonts w:ascii="Arial" w:hAnsi="Arial" w:cs="Arial"/>
          <w:b/>
          <w:bCs/>
          <w:color w:val="000000" w:themeColor="text1"/>
          <w:sz w:val="20"/>
          <w:szCs w:val="20"/>
        </w:rPr>
        <w:t xml:space="preserve">SERVIÇOS SEM REGIME DE DEDICAÇÃO EXCLUSIVA DE MÃO DE OBRA – LICITAÇÃO </w:t>
      </w:r>
      <w:r w:rsidRPr="00856E33">
        <w:rPr>
          <w:rFonts w:ascii="Arial" w:hAnsi="Arial" w:cs="Arial"/>
          <w:b/>
          <w:bCs/>
          <w:i/>
          <w:iCs/>
          <w:color w:val="FF0000"/>
          <w:sz w:val="20"/>
          <w:szCs w:val="20"/>
        </w:rPr>
        <w:t>PREFEITURA MUNICIPAL DE DOIS RIACHOS</w:t>
      </w:r>
    </w:p>
    <w:p w14:paraId="24AE4623" w14:textId="77777777" w:rsidR="00943E4E" w:rsidRDefault="00943E4E" w:rsidP="00943E4E">
      <w:pPr>
        <w:spacing w:afterLines="120" w:after="288" w:line="312" w:lineRule="auto"/>
        <w:contextualSpacing/>
        <w:jc w:val="center"/>
        <w:rPr>
          <w:rFonts w:ascii="Arial" w:hAnsi="Arial" w:cs="Arial"/>
          <w:b/>
          <w:bCs/>
          <w:color w:val="000000" w:themeColor="text1"/>
          <w:sz w:val="20"/>
          <w:szCs w:val="20"/>
        </w:rPr>
      </w:pPr>
    </w:p>
    <w:p w14:paraId="4CC57731" w14:textId="77777777" w:rsidR="00943E4E" w:rsidRPr="00211D8E" w:rsidRDefault="00943E4E" w:rsidP="00943E4E">
      <w:pPr>
        <w:spacing w:afterLines="120" w:after="288" w:line="312" w:lineRule="auto"/>
        <w:contextualSpacing/>
        <w:jc w:val="center"/>
        <w:rPr>
          <w:rFonts w:ascii="Arial" w:hAnsi="Arial" w:cs="Arial"/>
          <w:b/>
          <w:bCs/>
          <w:color w:val="000000" w:themeColor="text1"/>
          <w:sz w:val="22"/>
          <w:szCs w:val="22"/>
        </w:rPr>
      </w:pPr>
      <w:r>
        <w:rPr>
          <w:rFonts w:ascii="Arial" w:hAnsi="Arial" w:cs="Arial"/>
          <w:b/>
          <w:bCs/>
          <w:color w:val="000000" w:themeColor="text1"/>
          <w:sz w:val="20"/>
          <w:szCs w:val="20"/>
        </w:rPr>
        <w:t>PREGÃO ELETRÔNICO</w:t>
      </w:r>
      <w:r w:rsidRPr="004827F2">
        <w:rPr>
          <w:rFonts w:ascii="Arial" w:hAnsi="Arial" w:cs="Arial"/>
          <w:b/>
          <w:bCs/>
          <w:color w:val="000000" w:themeColor="text1"/>
          <w:sz w:val="20"/>
          <w:szCs w:val="20"/>
        </w:rPr>
        <w:br/>
      </w:r>
      <w:r w:rsidRPr="00211D8E">
        <w:rPr>
          <w:rFonts w:ascii="Arial" w:hAnsi="Arial" w:cs="Arial"/>
          <w:b/>
          <w:bCs/>
          <w:color w:val="000000" w:themeColor="text1"/>
          <w:sz w:val="22"/>
          <w:szCs w:val="22"/>
        </w:rPr>
        <w:t>900</w:t>
      </w:r>
      <w:r>
        <w:rPr>
          <w:rFonts w:ascii="Arial" w:hAnsi="Arial" w:cs="Arial"/>
          <w:b/>
          <w:bCs/>
          <w:color w:val="000000" w:themeColor="text1"/>
          <w:sz w:val="22"/>
          <w:szCs w:val="22"/>
        </w:rPr>
        <w:t>10</w:t>
      </w:r>
      <w:r w:rsidRPr="00211D8E">
        <w:rPr>
          <w:rFonts w:ascii="Arial" w:hAnsi="Arial" w:cs="Arial"/>
          <w:b/>
          <w:bCs/>
          <w:color w:val="000000" w:themeColor="text1"/>
          <w:sz w:val="22"/>
          <w:szCs w:val="22"/>
        </w:rPr>
        <w:t>/2025</w:t>
      </w:r>
    </w:p>
    <w:p w14:paraId="4E7A81C5" w14:textId="77777777" w:rsidR="00943E4E" w:rsidRPr="00057619" w:rsidRDefault="00943E4E" w:rsidP="00943E4E">
      <w:pPr>
        <w:spacing w:beforeLines="120" w:before="288" w:afterLines="120" w:after="288" w:line="312" w:lineRule="auto"/>
        <w:jc w:val="center"/>
        <w:rPr>
          <w:rFonts w:ascii="Arial" w:hAnsi="Arial" w:cs="Arial"/>
          <w:bCs/>
          <w:color w:val="000000"/>
          <w:sz w:val="20"/>
          <w:szCs w:val="20"/>
        </w:rPr>
      </w:pPr>
      <w:r w:rsidRPr="00057619">
        <w:rPr>
          <w:rFonts w:ascii="Arial" w:hAnsi="Arial" w:cs="Arial"/>
          <w:color w:val="000000"/>
          <w:sz w:val="20"/>
          <w:szCs w:val="20"/>
        </w:rPr>
        <w:t>(Processo Administrativo n</w:t>
      </w:r>
      <w:r w:rsidRPr="00057619">
        <w:rPr>
          <w:rFonts w:ascii="Arial" w:hAnsi="Arial" w:cs="Arial"/>
          <w:bCs/>
          <w:color w:val="000000"/>
          <w:sz w:val="20"/>
          <w:szCs w:val="20"/>
        </w:rPr>
        <w:t xml:space="preserve">° </w:t>
      </w:r>
      <w:r w:rsidRPr="00A57E53">
        <w:rPr>
          <w:rFonts w:ascii="Arial" w:hAnsi="Arial" w:cs="Arial"/>
          <w:b/>
          <w:color w:val="000000"/>
          <w:sz w:val="20"/>
          <w:szCs w:val="20"/>
        </w:rPr>
        <w:t>0829001/2025</w:t>
      </w:r>
      <w:r w:rsidRPr="00057619">
        <w:rPr>
          <w:rFonts w:ascii="Arial" w:hAnsi="Arial" w:cs="Arial"/>
          <w:bCs/>
          <w:color w:val="000000"/>
          <w:sz w:val="20"/>
          <w:szCs w:val="20"/>
        </w:rPr>
        <w:t>)</w:t>
      </w:r>
    </w:p>
    <w:p w14:paraId="3010F9E2" w14:textId="77777777" w:rsidR="009C4513" w:rsidRDefault="009C4513" w:rsidP="009C4513">
      <w:pPr>
        <w:pBdr>
          <w:bottom w:val="single" w:sz="4" w:space="1" w:color="auto"/>
        </w:pBdr>
        <w:jc w:val="center"/>
        <w:rPr>
          <w:rFonts w:ascii="Arial" w:hAnsi="Arial" w:cs="Arial"/>
          <w:b/>
          <w:color w:val="000000"/>
        </w:rPr>
      </w:pPr>
    </w:p>
    <w:p w14:paraId="6F4DC497" w14:textId="77777777" w:rsidR="00943E4E" w:rsidRPr="00B87368" w:rsidRDefault="00943E4E" w:rsidP="00943E4E">
      <w:pPr>
        <w:pBdr>
          <w:bottom w:val="single" w:sz="4" w:space="1" w:color="auto"/>
        </w:pBdr>
        <w:ind w:firstLine="284"/>
        <w:jc w:val="center"/>
        <w:rPr>
          <w:rFonts w:ascii="Arial" w:hAnsi="Arial" w:cs="Arial"/>
          <w:b/>
          <w:color w:val="000000"/>
        </w:rPr>
      </w:pPr>
      <w:bookmarkStart w:id="3" w:name="_Hlk192147443"/>
      <w:r w:rsidRPr="0095418D">
        <w:rPr>
          <w:rFonts w:ascii="Arial" w:hAnsi="Arial" w:cs="Arial"/>
          <w:b/>
          <w:color w:val="000000"/>
        </w:rPr>
        <w:t>JUSTIFICATIVA</w:t>
      </w:r>
      <w:bookmarkEnd w:id="3"/>
    </w:p>
    <w:p w14:paraId="157BD702" w14:textId="77777777" w:rsidR="00943E4E" w:rsidRPr="00FE3F05" w:rsidRDefault="00943E4E" w:rsidP="00943E4E">
      <w:pPr>
        <w:jc w:val="center"/>
        <w:rPr>
          <w:rFonts w:ascii="Arial" w:hAnsi="Arial" w:cs="Arial"/>
          <w:b/>
          <w:color w:val="000000"/>
        </w:rPr>
      </w:pPr>
    </w:p>
    <w:p w14:paraId="4AF42ED5" w14:textId="77777777" w:rsidR="00943E4E" w:rsidRPr="00DA67E5" w:rsidRDefault="00943E4E" w:rsidP="00943E4E">
      <w:pPr>
        <w:pStyle w:val="Default"/>
        <w:spacing w:line="276" w:lineRule="auto"/>
        <w:ind w:firstLine="993"/>
        <w:jc w:val="both"/>
        <w:rPr>
          <w:sz w:val="20"/>
          <w:szCs w:val="20"/>
        </w:rPr>
      </w:pPr>
      <w:r w:rsidRPr="00DA67E5">
        <w:rPr>
          <w:sz w:val="20"/>
          <w:szCs w:val="20"/>
        </w:rPr>
        <w:t xml:space="preserve">A Lei nº 14.133/2021, dispõe em seu art. 151, que a não participação de empresas, constituídas sob a forma de consórcio, deve ser justificada. </w:t>
      </w:r>
    </w:p>
    <w:p w14:paraId="14B589AF" w14:textId="77777777" w:rsidR="00943E4E" w:rsidRPr="00C60C3A" w:rsidRDefault="00943E4E" w:rsidP="00943E4E">
      <w:pPr>
        <w:pStyle w:val="Default"/>
        <w:spacing w:line="276" w:lineRule="auto"/>
        <w:ind w:firstLine="993"/>
        <w:jc w:val="both"/>
        <w:rPr>
          <w:sz w:val="16"/>
          <w:szCs w:val="16"/>
        </w:rPr>
      </w:pPr>
    </w:p>
    <w:p w14:paraId="136FAC0F" w14:textId="56C62F2C" w:rsidR="00943E4E" w:rsidRPr="004C73C3" w:rsidRDefault="00943E4E" w:rsidP="00943E4E">
      <w:pPr>
        <w:pStyle w:val="Default"/>
        <w:spacing w:line="276" w:lineRule="auto"/>
        <w:ind w:firstLine="993"/>
        <w:jc w:val="both"/>
        <w:rPr>
          <w:color w:val="262626" w:themeColor="text1" w:themeTint="D9"/>
          <w:sz w:val="20"/>
          <w:szCs w:val="20"/>
        </w:rPr>
      </w:pPr>
      <w:r w:rsidRPr="004C73C3">
        <w:rPr>
          <w:color w:val="262626" w:themeColor="text1" w:themeTint="D9"/>
          <w:sz w:val="20"/>
          <w:szCs w:val="20"/>
        </w:rPr>
        <w:t xml:space="preserve">Dessa forma, para o objeto que se pretende contratar, </w:t>
      </w:r>
      <w:r>
        <w:rPr>
          <w:color w:val="262626" w:themeColor="text1" w:themeTint="D9"/>
          <w:sz w:val="20"/>
          <w:szCs w:val="20"/>
        </w:rPr>
        <w:t xml:space="preserve">mediante </w:t>
      </w:r>
      <w:bookmarkStart w:id="4" w:name="_Hlk209043455"/>
      <w:r w:rsidRPr="006E054D">
        <w:rPr>
          <w:b/>
          <w:bCs/>
          <w:color w:val="404040" w:themeColor="text1" w:themeTint="BF"/>
          <w:sz w:val="20"/>
          <w:szCs w:val="20"/>
        </w:rPr>
        <w:t>Registro de Preços (RP)</w:t>
      </w:r>
      <w:r w:rsidRPr="006E054D">
        <w:rPr>
          <w:color w:val="404040" w:themeColor="text1" w:themeTint="BF"/>
          <w:sz w:val="20"/>
          <w:szCs w:val="20"/>
        </w:rPr>
        <w:t xml:space="preserve"> para eventual ou futura </w:t>
      </w:r>
      <w:r w:rsidRPr="006E054D">
        <w:rPr>
          <w:color w:val="262626" w:themeColor="text1" w:themeTint="D9"/>
          <w:sz w:val="20"/>
          <w:szCs w:val="20"/>
        </w:rPr>
        <w:t>contratação de empresa para prestação de serviços mecânicos e elétricos de manutenção preventiva, corretiva e periódica nos veículos automotores leves, pesados e maquinários que compõem a frota do Município, incluindo o fornecimento de peças genuínas e/ou originais</w:t>
      </w:r>
      <w:bookmarkEnd w:id="4"/>
      <w:r w:rsidRPr="004C73C3">
        <w:rPr>
          <w:color w:val="262626" w:themeColor="text1" w:themeTint="D9"/>
          <w:sz w:val="20"/>
          <w:szCs w:val="20"/>
        </w:rPr>
        <w:t xml:space="preserve">, não se mostra viável à Administração a participação de empresas consorciadas, não trazendo nenhum prejuízo econômico ou de restrição à competição tal vedação. </w:t>
      </w:r>
    </w:p>
    <w:p w14:paraId="3E2878BE" w14:textId="77777777" w:rsidR="00943E4E" w:rsidRPr="00C60C3A" w:rsidRDefault="00943E4E" w:rsidP="00943E4E">
      <w:pPr>
        <w:pStyle w:val="Default"/>
        <w:spacing w:line="276" w:lineRule="auto"/>
        <w:ind w:firstLine="993"/>
        <w:jc w:val="both"/>
        <w:rPr>
          <w:sz w:val="16"/>
          <w:szCs w:val="16"/>
        </w:rPr>
      </w:pPr>
      <w:r w:rsidRPr="00C60C3A">
        <w:rPr>
          <w:sz w:val="16"/>
          <w:szCs w:val="16"/>
        </w:rPr>
        <w:t xml:space="preserve"> </w:t>
      </w:r>
    </w:p>
    <w:p w14:paraId="31ACDAD4" w14:textId="77777777" w:rsidR="00943E4E" w:rsidRPr="00445288" w:rsidRDefault="00943E4E" w:rsidP="00943E4E">
      <w:pPr>
        <w:pStyle w:val="Default"/>
        <w:spacing w:line="276" w:lineRule="auto"/>
        <w:ind w:firstLine="993"/>
        <w:jc w:val="both"/>
        <w:rPr>
          <w:sz w:val="20"/>
          <w:szCs w:val="20"/>
        </w:rPr>
      </w:pPr>
      <w:r w:rsidRPr="00445288">
        <w:rPr>
          <w:sz w:val="20"/>
          <w:szCs w:val="20"/>
        </w:rPr>
        <w:t xml:space="preserve">Sobre o tema, Marçal </w:t>
      </w:r>
      <w:proofErr w:type="spellStart"/>
      <w:r w:rsidRPr="00445288">
        <w:rPr>
          <w:sz w:val="20"/>
          <w:szCs w:val="20"/>
        </w:rPr>
        <w:t>Justen</w:t>
      </w:r>
      <w:proofErr w:type="spellEnd"/>
      <w:r w:rsidRPr="00445288">
        <w:rPr>
          <w:sz w:val="20"/>
          <w:szCs w:val="20"/>
        </w:rPr>
        <w:t xml:space="preserve"> Filho assevera: </w:t>
      </w:r>
    </w:p>
    <w:p w14:paraId="4F53CDA2" w14:textId="77777777" w:rsidR="00943E4E" w:rsidRPr="00C60C3A" w:rsidRDefault="00943E4E" w:rsidP="00943E4E">
      <w:pPr>
        <w:pStyle w:val="Default"/>
        <w:spacing w:line="276" w:lineRule="auto"/>
        <w:ind w:firstLine="993"/>
        <w:jc w:val="both"/>
        <w:rPr>
          <w:sz w:val="16"/>
          <w:szCs w:val="16"/>
        </w:rPr>
      </w:pPr>
    </w:p>
    <w:p w14:paraId="5D0498CA" w14:textId="77777777" w:rsidR="00943E4E" w:rsidRPr="00445288" w:rsidRDefault="00943E4E" w:rsidP="00943E4E">
      <w:pPr>
        <w:pStyle w:val="Default"/>
        <w:spacing w:line="276" w:lineRule="auto"/>
        <w:ind w:left="2410"/>
        <w:jc w:val="both"/>
        <w:rPr>
          <w:sz w:val="18"/>
          <w:szCs w:val="18"/>
        </w:rPr>
      </w:pPr>
      <w:r w:rsidRPr="00445288">
        <w:rPr>
          <w:sz w:val="18"/>
          <w:szCs w:val="18"/>
        </w:rPr>
        <w:t xml:space="preserve">No Direito Administrativo, algumas das características do consórcio foram afastadas. O ponto fundamental da distinção reside na responsabilidade solidária dos consorciados pelos atos praticados, ao longo da execução do contrato administrativo. </w:t>
      </w:r>
    </w:p>
    <w:p w14:paraId="14666E87" w14:textId="77777777" w:rsidR="00943E4E" w:rsidRPr="00445288" w:rsidRDefault="00943E4E" w:rsidP="00943E4E">
      <w:pPr>
        <w:pStyle w:val="Default"/>
        <w:spacing w:line="276" w:lineRule="auto"/>
        <w:ind w:left="2410"/>
        <w:jc w:val="both"/>
        <w:rPr>
          <w:sz w:val="18"/>
          <w:szCs w:val="18"/>
        </w:rPr>
      </w:pPr>
    </w:p>
    <w:p w14:paraId="38AAEF29" w14:textId="77777777" w:rsidR="00943E4E" w:rsidRPr="00445288" w:rsidRDefault="00943E4E" w:rsidP="00943E4E">
      <w:pPr>
        <w:pStyle w:val="Default"/>
        <w:spacing w:line="276" w:lineRule="auto"/>
        <w:ind w:left="2410"/>
        <w:jc w:val="both"/>
        <w:rPr>
          <w:sz w:val="18"/>
          <w:szCs w:val="18"/>
        </w:rPr>
      </w:pPr>
      <w:r w:rsidRPr="00445288">
        <w:rPr>
          <w:sz w:val="18"/>
          <w:szCs w:val="18"/>
        </w:rPr>
        <w:t xml:space="preserve">Em regra, o consórcio não é favorecido ou incentivados pelo nosso Direito. Assim se passa porque, como instrumento de atuação empresarial, o consórcio pode conduzir a resultados indesejados. </w:t>
      </w:r>
    </w:p>
    <w:p w14:paraId="10A5C1A1" w14:textId="77777777" w:rsidR="00943E4E" w:rsidRPr="00445288" w:rsidRDefault="00943E4E" w:rsidP="00943E4E">
      <w:pPr>
        <w:pStyle w:val="Default"/>
        <w:spacing w:line="276" w:lineRule="auto"/>
        <w:ind w:left="2410"/>
        <w:jc w:val="both"/>
        <w:rPr>
          <w:sz w:val="18"/>
          <w:szCs w:val="18"/>
        </w:rPr>
      </w:pPr>
    </w:p>
    <w:p w14:paraId="4201E6C6" w14:textId="77777777" w:rsidR="00943E4E" w:rsidRPr="00445288" w:rsidRDefault="00943E4E" w:rsidP="00943E4E">
      <w:pPr>
        <w:pStyle w:val="Default"/>
        <w:spacing w:line="276" w:lineRule="auto"/>
        <w:ind w:left="2410"/>
        <w:jc w:val="both"/>
        <w:rPr>
          <w:sz w:val="18"/>
          <w:szCs w:val="18"/>
        </w:rPr>
      </w:pPr>
      <w:r w:rsidRPr="00445288">
        <w:rPr>
          <w:sz w:val="18"/>
          <w:szCs w:val="18"/>
        </w:rPr>
        <w:t xml:space="preserve">O consórcio poderia retratar uma composição entre eventuais interessados: em vez de estabelecerem disputa entre si, formalizariam acordo para eliminar a competição. Aliás, a composição entre os potenciais interessados para participar de licitação pode alcançar a dimensão da criminalidade.2 </w:t>
      </w:r>
    </w:p>
    <w:p w14:paraId="5DFF16FD" w14:textId="77777777" w:rsidR="00943E4E" w:rsidRPr="00DD7003" w:rsidRDefault="00943E4E" w:rsidP="00943E4E">
      <w:pPr>
        <w:pStyle w:val="Default"/>
        <w:spacing w:line="276" w:lineRule="auto"/>
        <w:ind w:left="2410"/>
        <w:jc w:val="both"/>
        <w:rPr>
          <w:sz w:val="18"/>
          <w:szCs w:val="18"/>
        </w:rPr>
      </w:pPr>
    </w:p>
    <w:p w14:paraId="1E21D8AE" w14:textId="77777777" w:rsidR="00943E4E" w:rsidRPr="00445288" w:rsidRDefault="00943E4E" w:rsidP="00943E4E">
      <w:pPr>
        <w:pStyle w:val="Default"/>
        <w:spacing w:line="276" w:lineRule="auto"/>
        <w:ind w:firstLine="993"/>
        <w:jc w:val="both"/>
        <w:rPr>
          <w:sz w:val="20"/>
          <w:szCs w:val="20"/>
        </w:rPr>
      </w:pPr>
      <w:r w:rsidRPr="00445288">
        <w:rPr>
          <w:sz w:val="20"/>
          <w:szCs w:val="20"/>
        </w:rPr>
        <w:t xml:space="preserve">Segue ainda o renomado Doutrinador discorrendo sobre o tema relacionando-o com a competição no certame: </w:t>
      </w:r>
    </w:p>
    <w:p w14:paraId="13824CDA" w14:textId="77777777" w:rsidR="00943E4E" w:rsidRPr="00445288" w:rsidRDefault="00943E4E" w:rsidP="00943E4E">
      <w:pPr>
        <w:tabs>
          <w:tab w:val="left" w:pos="2955"/>
        </w:tabs>
        <w:spacing w:line="276" w:lineRule="auto"/>
        <w:ind w:left="2410"/>
        <w:jc w:val="both"/>
        <w:rPr>
          <w:rFonts w:ascii="Arial" w:hAnsi="Arial" w:cs="Arial"/>
          <w:sz w:val="18"/>
          <w:szCs w:val="18"/>
        </w:rPr>
      </w:pPr>
      <w:r w:rsidRPr="00445288">
        <w:rPr>
          <w:rFonts w:ascii="Arial" w:hAnsi="Arial" w:cs="Arial"/>
          <w:sz w:val="18"/>
          <w:szCs w:val="18"/>
        </w:rPr>
        <w:t xml:space="preserve">Em regra, o consórcio não é favorecido ou incentivado pelo nosso Direito. Como instrumento de atuação empresarial, o consórcio pode conduzir a resultados indesejáveis. A formação de consórcios acarreta risco de dominação do mercado, através de pactos de eliminação de competição entre os empresários. No campo de licitações, a formação de consórcios poderia reduzir o universo da disputa, </w:t>
      </w:r>
      <w:proofErr w:type="gramStart"/>
      <w:r w:rsidRPr="00445288">
        <w:rPr>
          <w:rFonts w:ascii="Arial" w:hAnsi="Arial" w:cs="Arial"/>
          <w:sz w:val="18"/>
          <w:szCs w:val="18"/>
        </w:rPr>
        <w:t>(...) Há</w:t>
      </w:r>
      <w:proofErr w:type="gramEnd"/>
      <w:r w:rsidRPr="00445288">
        <w:rPr>
          <w:rFonts w:ascii="Arial" w:hAnsi="Arial" w:cs="Arial"/>
          <w:sz w:val="18"/>
          <w:szCs w:val="18"/>
        </w:rPr>
        <w:t xml:space="preserve"> hipóteses em que as circunstâncias do mercado e (ou) a complexidade do objeto tornam problemática a competição.</w:t>
      </w:r>
    </w:p>
    <w:p w14:paraId="08CAFF2C" w14:textId="77777777" w:rsidR="00943E4E" w:rsidRDefault="00943E4E" w:rsidP="00943E4E">
      <w:pPr>
        <w:pStyle w:val="Default"/>
        <w:pBdr>
          <w:bottom w:val="single" w:sz="4" w:space="1" w:color="auto"/>
        </w:pBdr>
        <w:ind w:right="7228"/>
        <w:jc w:val="both"/>
        <w:rPr>
          <w:rFonts w:ascii="Calibri" w:hAnsi="Calibri" w:cs="Calibri"/>
          <w:sz w:val="18"/>
          <w:szCs w:val="18"/>
        </w:rPr>
      </w:pPr>
    </w:p>
    <w:p w14:paraId="6EABE265" w14:textId="77777777" w:rsidR="00943E4E" w:rsidRPr="001265C8" w:rsidRDefault="00943E4E" w:rsidP="00943E4E">
      <w:pPr>
        <w:pStyle w:val="Default"/>
        <w:jc w:val="both"/>
        <w:rPr>
          <w:sz w:val="18"/>
          <w:szCs w:val="18"/>
        </w:rPr>
      </w:pPr>
      <w:r w:rsidRPr="001265C8">
        <w:rPr>
          <w:rFonts w:ascii="Calibri" w:hAnsi="Calibri" w:cs="Calibri"/>
          <w:sz w:val="20"/>
          <w:szCs w:val="20"/>
        </w:rPr>
        <w:t>¹</w:t>
      </w:r>
      <w:r w:rsidRPr="001265C8">
        <w:rPr>
          <w:rFonts w:ascii="Calibri" w:hAnsi="Calibri" w:cs="Calibri"/>
          <w:sz w:val="18"/>
          <w:szCs w:val="18"/>
        </w:rPr>
        <w:t xml:space="preserve">Art. 15. Salvo vedação devidamente justificada no processo licitatório, pessoa jurídica poderá participar de licitação em consórcio, observadas as seguintes normas: (...) </w:t>
      </w:r>
    </w:p>
    <w:p w14:paraId="53192B5C" w14:textId="77777777" w:rsidR="00943E4E" w:rsidRPr="001265C8" w:rsidRDefault="00943E4E" w:rsidP="00943E4E">
      <w:pPr>
        <w:pStyle w:val="Default"/>
        <w:jc w:val="both"/>
        <w:rPr>
          <w:sz w:val="18"/>
          <w:szCs w:val="18"/>
        </w:rPr>
      </w:pPr>
      <w:r w:rsidRPr="001265C8">
        <w:rPr>
          <w:rFonts w:ascii="Calibri" w:hAnsi="Calibri" w:cs="Calibri"/>
          <w:sz w:val="20"/>
          <w:szCs w:val="20"/>
        </w:rPr>
        <w:t>²</w:t>
      </w:r>
      <w:r w:rsidRPr="001265C8">
        <w:rPr>
          <w:rFonts w:ascii="Calibri" w:hAnsi="Calibri" w:cs="Calibri"/>
          <w:sz w:val="18"/>
          <w:szCs w:val="18"/>
        </w:rPr>
        <w:t xml:space="preserve">Justen Filho, Marçal Comentários à Lei de Licitações e Contratações Administrativas: Lei 14.133/2021 / Marçal </w:t>
      </w:r>
      <w:proofErr w:type="spellStart"/>
      <w:r w:rsidRPr="001265C8">
        <w:rPr>
          <w:rFonts w:ascii="Calibri" w:hAnsi="Calibri" w:cs="Calibri"/>
          <w:sz w:val="18"/>
          <w:szCs w:val="18"/>
        </w:rPr>
        <w:t>Justen</w:t>
      </w:r>
      <w:proofErr w:type="spellEnd"/>
      <w:r w:rsidRPr="001265C8">
        <w:rPr>
          <w:rFonts w:ascii="Calibri" w:hAnsi="Calibri" w:cs="Calibri"/>
          <w:sz w:val="18"/>
          <w:szCs w:val="18"/>
        </w:rPr>
        <w:t xml:space="preserve"> Filho. – São Paulo: Thomson Reuters Brasil, 2021, 292/293 </w:t>
      </w:r>
    </w:p>
    <w:p w14:paraId="07A14D34" w14:textId="77777777" w:rsidR="00943E4E" w:rsidRPr="00445288" w:rsidRDefault="00943E4E" w:rsidP="00943E4E">
      <w:pPr>
        <w:pStyle w:val="Default"/>
        <w:spacing w:line="276" w:lineRule="auto"/>
        <w:ind w:left="2410"/>
        <w:jc w:val="both"/>
        <w:rPr>
          <w:sz w:val="18"/>
          <w:szCs w:val="18"/>
        </w:rPr>
      </w:pPr>
      <w:r w:rsidRPr="00445288">
        <w:rPr>
          <w:sz w:val="18"/>
          <w:szCs w:val="18"/>
        </w:rPr>
        <w:lastRenderedPageBreak/>
        <w:t xml:space="preserve">É usual que a Administração Pública apenas autorize a participação de empresas em consórcio quando as dimensões e a complexidade do objeto ou as circunstâncias concretas exijam a associação entre os particulares. São as hipóteses e que apenas umas poucas empresas estariam aptas a preencher as condições especiais exigidas para licitação.3 </w:t>
      </w:r>
    </w:p>
    <w:p w14:paraId="521B8321" w14:textId="77777777" w:rsidR="00943E4E" w:rsidRDefault="00943E4E" w:rsidP="00943E4E">
      <w:pPr>
        <w:pStyle w:val="Default"/>
        <w:spacing w:line="276" w:lineRule="auto"/>
        <w:jc w:val="both"/>
        <w:rPr>
          <w:sz w:val="23"/>
          <w:szCs w:val="23"/>
        </w:rPr>
      </w:pPr>
    </w:p>
    <w:p w14:paraId="04826E85" w14:textId="77777777" w:rsidR="00943E4E" w:rsidRPr="00445288" w:rsidRDefault="00943E4E" w:rsidP="00943E4E">
      <w:pPr>
        <w:pStyle w:val="Default"/>
        <w:spacing w:line="276" w:lineRule="auto"/>
        <w:ind w:firstLine="993"/>
        <w:jc w:val="both"/>
        <w:rPr>
          <w:sz w:val="20"/>
          <w:szCs w:val="20"/>
        </w:rPr>
      </w:pPr>
      <w:r w:rsidRPr="00445288">
        <w:rPr>
          <w:sz w:val="20"/>
          <w:szCs w:val="20"/>
        </w:rPr>
        <w:t>A participação de consórcios mostra-se viável, quando o objeto considerado for “</w:t>
      </w:r>
      <w:r w:rsidRPr="00445288">
        <w:rPr>
          <w:i/>
          <w:iCs/>
          <w:sz w:val="20"/>
          <w:szCs w:val="20"/>
        </w:rPr>
        <w:t>de alta complexidade ou vulto</w:t>
      </w:r>
      <w:r w:rsidRPr="00445288">
        <w:rPr>
          <w:sz w:val="20"/>
          <w:szCs w:val="20"/>
        </w:rPr>
        <w:t xml:space="preserve">”, o que não seria o caso do objeto sob exame, conforme a definição trazida pela Lei nº 14.133/2021, vejamos: </w:t>
      </w:r>
    </w:p>
    <w:p w14:paraId="1AD69C84" w14:textId="77777777" w:rsidR="00943E4E" w:rsidRDefault="00943E4E" w:rsidP="00943E4E">
      <w:pPr>
        <w:pStyle w:val="Default"/>
        <w:spacing w:line="276" w:lineRule="auto"/>
        <w:jc w:val="both"/>
        <w:rPr>
          <w:sz w:val="23"/>
          <w:szCs w:val="23"/>
        </w:rPr>
      </w:pPr>
    </w:p>
    <w:p w14:paraId="363F3045" w14:textId="77777777" w:rsidR="00943E4E" w:rsidRPr="00445288" w:rsidRDefault="00943E4E" w:rsidP="00943E4E">
      <w:pPr>
        <w:pStyle w:val="Default"/>
        <w:spacing w:line="276" w:lineRule="auto"/>
        <w:ind w:left="2410"/>
        <w:jc w:val="both"/>
        <w:rPr>
          <w:sz w:val="18"/>
          <w:szCs w:val="18"/>
        </w:rPr>
      </w:pPr>
      <w:r w:rsidRPr="00445288">
        <w:rPr>
          <w:sz w:val="18"/>
          <w:szCs w:val="18"/>
        </w:rPr>
        <w:t xml:space="preserve">Art. 6º Para os fins desta Lei, consideram-se: </w:t>
      </w:r>
    </w:p>
    <w:p w14:paraId="312BA960" w14:textId="77777777" w:rsidR="00943E4E" w:rsidRPr="00445288" w:rsidRDefault="00943E4E" w:rsidP="00943E4E">
      <w:pPr>
        <w:pStyle w:val="Default"/>
        <w:spacing w:line="276" w:lineRule="auto"/>
        <w:ind w:left="2410"/>
        <w:jc w:val="both"/>
        <w:rPr>
          <w:sz w:val="18"/>
          <w:szCs w:val="18"/>
        </w:rPr>
      </w:pPr>
      <w:r w:rsidRPr="00445288">
        <w:rPr>
          <w:sz w:val="18"/>
          <w:szCs w:val="18"/>
        </w:rPr>
        <w:t xml:space="preserve">XXII - obras, serviços e fornecimentos de grande vulto: aqueles cujo valor estimado supera R$ 200.000.000,00 (duzentos milhões de reais); (Vide Decreto nº 11.871, de 29.12.2023) Vigência. </w:t>
      </w:r>
    </w:p>
    <w:p w14:paraId="730D8756" w14:textId="77777777" w:rsidR="00943E4E" w:rsidRDefault="00943E4E" w:rsidP="00943E4E">
      <w:pPr>
        <w:pStyle w:val="Default"/>
        <w:spacing w:line="276" w:lineRule="auto"/>
        <w:jc w:val="both"/>
        <w:rPr>
          <w:sz w:val="23"/>
          <w:szCs w:val="23"/>
        </w:rPr>
      </w:pPr>
    </w:p>
    <w:p w14:paraId="690DE8AC" w14:textId="77777777" w:rsidR="00943E4E" w:rsidRPr="00445288" w:rsidRDefault="00943E4E" w:rsidP="00943E4E">
      <w:pPr>
        <w:pStyle w:val="Default"/>
        <w:spacing w:line="276" w:lineRule="auto"/>
        <w:ind w:firstLine="993"/>
        <w:jc w:val="both"/>
        <w:rPr>
          <w:sz w:val="20"/>
          <w:szCs w:val="20"/>
        </w:rPr>
      </w:pPr>
      <w:r w:rsidRPr="00445288">
        <w:rPr>
          <w:sz w:val="20"/>
          <w:szCs w:val="20"/>
        </w:rPr>
        <w:t xml:space="preserve">Não há nada que justifique a participação de empresas em consórcios no objeto em apreço. Ele não se reveste de alta complexidade, tampouco é serviço de grande vulto econômico, ou seja, o edital não traz em seu termo de referência nenhuma característica própria que justificasse a admissão de empresas em consórcio. </w:t>
      </w:r>
    </w:p>
    <w:p w14:paraId="55A40731" w14:textId="77777777" w:rsidR="00943E4E" w:rsidRPr="00445288" w:rsidRDefault="00943E4E" w:rsidP="00943E4E">
      <w:pPr>
        <w:pStyle w:val="Default"/>
        <w:spacing w:line="276" w:lineRule="auto"/>
        <w:ind w:firstLine="993"/>
        <w:jc w:val="both"/>
        <w:rPr>
          <w:sz w:val="20"/>
          <w:szCs w:val="20"/>
        </w:rPr>
      </w:pPr>
    </w:p>
    <w:p w14:paraId="10B4D48C" w14:textId="77777777" w:rsidR="00943E4E" w:rsidRPr="00445288" w:rsidRDefault="00943E4E" w:rsidP="00943E4E">
      <w:pPr>
        <w:pStyle w:val="Default"/>
        <w:spacing w:line="276" w:lineRule="auto"/>
        <w:ind w:firstLine="993"/>
        <w:jc w:val="both"/>
        <w:rPr>
          <w:sz w:val="20"/>
          <w:szCs w:val="20"/>
        </w:rPr>
      </w:pPr>
      <w:r w:rsidRPr="00445288">
        <w:rPr>
          <w:sz w:val="20"/>
          <w:szCs w:val="20"/>
        </w:rPr>
        <w:t xml:space="preserve">A admissão de consórcio em objeto de baixa complexidade e fora dos valores preceituados pela legislação como grande vulto, atenta contra o princípio da competitividade, pois permitiria, com o aval da Administração Pública, a união de concorrentes que poderiam muito bem disputar entre si, violando, por via transversa, o princípio da competitividade, atingindo ainda a vantajosidade buscada pela Administração. </w:t>
      </w:r>
    </w:p>
    <w:p w14:paraId="044AA800" w14:textId="77777777" w:rsidR="00943E4E" w:rsidRPr="00445288" w:rsidRDefault="00943E4E" w:rsidP="00943E4E">
      <w:pPr>
        <w:pStyle w:val="Default"/>
        <w:spacing w:line="276" w:lineRule="auto"/>
        <w:ind w:firstLine="993"/>
        <w:jc w:val="both"/>
        <w:rPr>
          <w:sz w:val="20"/>
          <w:szCs w:val="20"/>
        </w:rPr>
      </w:pPr>
    </w:p>
    <w:p w14:paraId="3F1BB0C3" w14:textId="77777777" w:rsidR="00943E4E" w:rsidRPr="00445288" w:rsidRDefault="00943E4E" w:rsidP="00943E4E">
      <w:pPr>
        <w:pStyle w:val="Default"/>
        <w:spacing w:line="276" w:lineRule="auto"/>
        <w:ind w:firstLine="993"/>
        <w:jc w:val="both"/>
        <w:rPr>
          <w:sz w:val="20"/>
          <w:szCs w:val="20"/>
        </w:rPr>
      </w:pPr>
      <w:r w:rsidRPr="00445288">
        <w:rPr>
          <w:sz w:val="20"/>
          <w:szCs w:val="20"/>
        </w:rPr>
        <w:t xml:space="preserve">Acerca do tema, importante consignar o entendimento do Tribunal de Contas da União, vejamos: </w:t>
      </w:r>
    </w:p>
    <w:p w14:paraId="2458FB7D" w14:textId="77777777" w:rsidR="00943E4E" w:rsidRDefault="00943E4E" w:rsidP="00943E4E">
      <w:pPr>
        <w:tabs>
          <w:tab w:val="left" w:pos="2955"/>
        </w:tabs>
        <w:spacing w:line="276" w:lineRule="auto"/>
        <w:ind w:left="2410"/>
        <w:jc w:val="both"/>
        <w:rPr>
          <w:rFonts w:ascii="Arial" w:hAnsi="Arial" w:cs="Arial"/>
          <w:sz w:val="18"/>
          <w:szCs w:val="18"/>
        </w:rPr>
      </w:pPr>
    </w:p>
    <w:p w14:paraId="04B4AB4D" w14:textId="77777777" w:rsidR="00943E4E" w:rsidRPr="00445288" w:rsidRDefault="00943E4E" w:rsidP="00943E4E">
      <w:pPr>
        <w:tabs>
          <w:tab w:val="left" w:pos="2955"/>
        </w:tabs>
        <w:spacing w:line="276" w:lineRule="auto"/>
        <w:ind w:left="2410"/>
        <w:jc w:val="both"/>
        <w:rPr>
          <w:rFonts w:ascii="Arial" w:hAnsi="Arial" w:cs="Arial"/>
          <w:sz w:val="18"/>
          <w:szCs w:val="18"/>
        </w:rPr>
      </w:pPr>
      <w:r w:rsidRPr="00445288">
        <w:rPr>
          <w:rFonts w:ascii="Arial" w:hAnsi="Arial" w:cs="Arial"/>
          <w:sz w:val="18"/>
          <w:szCs w:val="18"/>
        </w:rPr>
        <w:t>26. O art. 33 da Lei de Licitações expressamente atribui à Administração a prerrogativa de admitir a participação de consórcios. Está, portanto, no âmbito da discricionaridade da Administração. Isto porque, ao nosso ver, a formação de consórcio tanto pode se prestar a fomentar a concorrência (consórcio de empresas menores que, de outra forma, não participariam do certame), quanto a cerceá-la (associação de empresas que, caso contrário, concorreriam entre si). Com os exemplos fornecidos pelo Bacen, vemos que é prática comum a não-aceitação de consórcios. (Acórdão 2813/2004 Primeira Câmara - TCU)</w:t>
      </w:r>
    </w:p>
    <w:p w14:paraId="221C67FD" w14:textId="77777777" w:rsidR="00943E4E" w:rsidRPr="00E0211C" w:rsidRDefault="00943E4E" w:rsidP="00943E4E">
      <w:pPr>
        <w:tabs>
          <w:tab w:val="left" w:pos="2955"/>
        </w:tabs>
        <w:spacing w:line="276" w:lineRule="auto"/>
        <w:jc w:val="both"/>
        <w:rPr>
          <w:rFonts w:ascii="Arial" w:hAnsi="Arial" w:cs="Arial"/>
          <w:sz w:val="23"/>
          <w:szCs w:val="23"/>
        </w:rPr>
      </w:pPr>
    </w:p>
    <w:p w14:paraId="36CE2589" w14:textId="77777777" w:rsidR="00943E4E" w:rsidRPr="00445288" w:rsidRDefault="00943E4E" w:rsidP="00943E4E">
      <w:pPr>
        <w:tabs>
          <w:tab w:val="left" w:pos="2955"/>
        </w:tabs>
        <w:spacing w:line="276" w:lineRule="auto"/>
        <w:ind w:firstLine="1134"/>
        <w:jc w:val="both"/>
        <w:rPr>
          <w:rFonts w:ascii="Arial" w:hAnsi="Arial" w:cs="Arial"/>
          <w:sz w:val="20"/>
          <w:szCs w:val="20"/>
        </w:rPr>
      </w:pPr>
      <w:r w:rsidRPr="00445288">
        <w:rPr>
          <w:rFonts w:ascii="Arial" w:hAnsi="Arial" w:cs="Arial"/>
          <w:sz w:val="20"/>
          <w:szCs w:val="20"/>
        </w:rPr>
        <w:t>Posto isto, a permissão da participação de empresas, constituídas sob a forma de consórcio, poderia trazer prejuízos ao ânimo competitivo do certame, bem como na busca pela proposta mais vantajosa.</w:t>
      </w:r>
    </w:p>
    <w:p w14:paraId="1D82BD55" w14:textId="77777777" w:rsidR="00943E4E" w:rsidRPr="00445288" w:rsidRDefault="00943E4E" w:rsidP="00943E4E">
      <w:pPr>
        <w:tabs>
          <w:tab w:val="left" w:pos="2955"/>
        </w:tabs>
        <w:spacing w:line="276" w:lineRule="auto"/>
        <w:ind w:firstLine="1134"/>
        <w:jc w:val="both"/>
        <w:rPr>
          <w:rFonts w:ascii="Arial" w:hAnsi="Arial" w:cs="Arial"/>
          <w:sz w:val="20"/>
          <w:szCs w:val="20"/>
        </w:rPr>
      </w:pPr>
    </w:p>
    <w:p w14:paraId="3BA62113" w14:textId="77777777" w:rsidR="00943E4E" w:rsidRPr="006D0214" w:rsidRDefault="00943E4E" w:rsidP="00943E4E">
      <w:pPr>
        <w:widowControl w:val="0"/>
        <w:suppressAutoHyphens/>
        <w:ind w:firstLine="1276"/>
        <w:jc w:val="both"/>
        <w:rPr>
          <w:rFonts w:ascii="Arial" w:hAnsi="Arial" w:cs="Arial"/>
          <w:color w:val="000000" w:themeColor="text1"/>
          <w:sz w:val="14"/>
          <w:szCs w:val="14"/>
        </w:rPr>
      </w:pPr>
    </w:p>
    <w:p w14:paraId="6F4F9C68" w14:textId="77777777" w:rsidR="00943E4E" w:rsidRDefault="00943E4E" w:rsidP="00943E4E">
      <w:pPr>
        <w:widowControl w:val="0"/>
        <w:suppressAutoHyphens/>
        <w:ind w:firstLine="1276"/>
        <w:jc w:val="both"/>
        <w:rPr>
          <w:rFonts w:ascii="Arial" w:hAnsi="Arial" w:cs="Arial"/>
          <w:color w:val="000000" w:themeColor="text1"/>
          <w:sz w:val="20"/>
          <w:szCs w:val="20"/>
        </w:rPr>
      </w:pPr>
    </w:p>
    <w:p w14:paraId="5C303F0F" w14:textId="77777777" w:rsidR="00943E4E" w:rsidRPr="00FD2AFE" w:rsidRDefault="00943E4E" w:rsidP="00943E4E">
      <w:pPr>
        <w:pStyle w:val="centralizado"/>
        <w:spacing w:before="0" w:beforeAutospacing="0" w:after="48" w:afterAutospacing="0" w:line="288" w:lineRule="atLeast"/>
        <w:jc w:val="center"/>
        <w:rPr>
          <w:rFonts w:ascii="Arial" w:hAnsi="Arial" w:cs="Arial"/>
          <w:color w:val="262626" w:themeColor="text1" w:themeTint="D9"/>
          <w:sz w:val="20"/>
          <w:szCs w:val="20"/>
        </w:rPr>
      </w:pPr>
      <w:r w:rsidRPr="00FD2AFE">
        <w:rPr>
          <w:rFonts w:ascii="Arial" w:hAnsi="Arial" w:cs="Arial"/>
          <w:color w:val="262626" w:themeColor="text1" w:themeTint="D9"/>
          <w:sz w:val="20"/>
          <w:szCs w:val="20"/>
        </w:rPr>
        <w:t>............................................................................</w:t>
      </w:r>
    </w:p>
    <w:p w14:paraId="41F01743" w14:textId="77777777" w:rsidR="00943E4E" w:rsidRPr="00FD2AFE" w:rsidRDefault="00943E4E" w:rsidP="00943E4E">
      <w:pPr>
        <w:pStyle w:val="centralizado"/>
        <w:spacing w:before="0" w:beforeAutospacing="0" w:after="48" w:afterAutospacing="0" w:line="288" w:lineRule="atLeast"/>
        <w:jc w:val="center"/>
        <w:rPr>
          <w:rFonts w:ascii="Arial" w:hAnsi="Arial" w:cs="Arial"/>
          <w:b/>
          <w:bCs/>
          <w:color w:val="262626" w:themeColor="text1" w:themeTint="D9"/>
          <w:sz w:val="20"/>
          <w:szCs w:val="20"/>
        </w:rPr>
      </w:pPr>
      <w:r w:rsidRPr="00FD2AFE">
        <w:rPr>
          <w:rFonts w:ascii="Arial" w:hAnsi="Arial" w:cs="Arial"/>
          <w:b/>
          <w:bCs/>
          <w:color w:val="262626" w:themeColor="text1" w:themeTint="D9"/>
          <w:sz w:val="20"/>
          <w:szCs w:val="20"/>
        </w:rPr>
        <w:t>ROZINEIDE BARBOSA DE ARAÚJO CAMILO</w:t>
      </w:r>
    </w:p>
    <w:p w14:paraId="32B94600" w14:textId="77777777" w:rsidR="00943E4E" w:rsidRPr="00FD2AFE" w:rsidRDefault="00943E4E" w:rsidP="00943E4E">
      <w:pPr>
        <w:pStyle w:val="centralizado"/>
        <w:spacing w:before="0" w:beforeAutospacing="0" w:after="48" w:afterAutospacing="0" w:line="288" w:lineRule="atLeast"/>
        <w:jc w:val="center"/>
        <w:rPr>
          <w:rFonts w:ascii="Arial" w:hAnsi="Arial" w:cs="Arial"/>
          <w:color w:val="262626" w:themeColor="text1" w:themeTint="D9"/>
          <w:sz w:val="20"/>
          <w:szCs w:val="20"/>
        </w:rPr>
      </w:pPr>
      <w:r w:rsidRPr="00FD2AFE">
        <w:rPr>
          <w:rFonts w:ascii="Arial" w:hAnsi="Arial" w:cs="Arial"/>
          <w:color w:val="262626" w:themeColor="text1" w:themeTint="D9"/>
          <w:sz w:val="20"/>
          <w:szCs w:val="20"/>
        </w:rPr>
        <w:t>Prefeita</w:t>
      </w:r>
    </w:p>
    <w:p w14:paraId="09A1B65F" w14:textId="3A5E2DCF" w:rsidR="0095418D" w:rsidRDefault="0095418D" w:rsidP="0095418D">
      <w:pPr>
        <w:pBdr>
          <w:bottom w:val="single" w:sz="4" w:space="1" w:color="auto"/>
        </w:pBdr>
        <w:ind w:right="7228"/>
      </w:pPr>
    </w:p>
    <w:p w14:paraId="4A103FC2" w14:textId="77777777" w:rsidR="00C60C3A" w:rsidRDefault="00C60C3A" w:rsidP="0095418D">
      <w:pPr>
        <w:pBdr>
          <w:bottom w:val="single" w:sz="4" w:space="1" w:color="auto"/>
        </w:pBdr>
        <w:ind w:right="7228"/>
      </w:pPr>
    </w:p>
    <w:p w14:paraId="27E01D45" w14:textId="77777777" w:rsidR="00911300" w:rsidRDefault="00911300" w:rsidP="0095418D">
      <w:pPr>
        <w:pBdr>
          <w:bottom w:val="single" w:sz="4" w:space="1" w:color="auto"/>
        </w:pBdr>
        <w:ind w:right="7228"/>
      </w:pPr>
    </w:p>
    <w:p w14:paraId="663ACF84" w14:textId="34B3A14C" w:rsidR="00911300" w:rsidRDefault="0095418D">
      <w:pPr>
        <w:rPr>
          <w:rFonts w:asciiTheme="majorHAnsi" w:hAnsiTheme="majorHAnsi" w:cstheme="majorHAnsi"/>
          <w:sz w:val="20"/>
          <w:szCs w:val="20"/>
        </w:rPr>
      </w:pPr>
      <w:proofErr w:type="gramStart"/>
      <w:r w:rsidRPr="001265C8">
        <w:rPr>
          <w:rFonts w:asciiTheme="majorHAnsi" w:hAnsiTheme="majorHAnsi" w:cstheme="majorHAnsi"/>
          <w:sz w:val="20"/>
          <w:szCs w:val="20"/>
        </w:rPr>
        <w:t>³</w:t>
      </w:r>
      <w:r w:rsidRPr="001265C8">
        <w:rPr>
          <w:rFonts w:asciiTheme="majorHAnsi" w:hAnsiTheme="majorHAnsi" w:cstheme="majorHAnsi"/>
          <w:sz w:val="18"/>
          <w:szCs w:val="18"/>
        </w:rPr>
        <w:t>Idem</w:t>
      </w:r>
      <w:proofErr w:type="gramEnd"/>
      <w:r w:rsidRPr="001265C8">
        <w:rPr>
          <w:rFonts w:asciiTheme="majorHAnsi" w:hAnsiTheme="majorHAnsi" w:cstheme="majorHAnsi"/>
          <w:sz w:val="18"/>
          <w:szCs w:val="18"/>
        </w:rPr>
        <w:t xml:space="preserve"> 2, p. 293.</w:t>
      </w:r>
      <w:r w:rsidRPr="001265C8">
        <w:rPr>
          <w:rFonts w:asciiTheme="majorHAnsi" w:hAnsiTheme="majorHAnsi" w:cstheme="majorHAnsi"/>
          <w:sz w:val="20"/>
          <w:szCs w:val="20"/>
        </w:rPr>
        <w:t xml:space="preserve">  </w:t>
      </w:r>
    </w:p>
    <w:p w14:paraId="4BD4E777" w14:textId="77777777" w:rsidR="00103AD7" w:rsidRPr="005628A4" w:rsidRDefault="00103AD7" w:rsidP="00103AD7">
      <w:pPr>
        <w:pStyle w:val="GradeColorida-nfase11"/>
        <w:ind w:left="-284" w:right="-425"/>
        <w:jc w:val="center"/>
        <w:rPr>
          <w:rFonts w:asciiTheme="minorHAnsi" w:hAnsiTheme="minorHAnsi" w:cstheme="minorHAnsi"/>
          <w:b/>
          <w:bCs/>
          <w:i w:val="0"/>
          <w:sz w:val="22"/>
          <w:szCs w:val="22"/>
        </w:rPr>
      </w:pPr>
      <w:r w:rsidRPr="005628A4">
        <w:rPr>
          <w:rFonts w:asciiTheme="minorHAnsi" w:hAnsiTheme="minorHAnsi" w:cstheme="minorHAnsi"/>
          <w:b/>
          <w:i w:val="0"/>
          <w:sz w:val="22"/>
          <w:szCs w:val="22"/>
        </w:rPr>
        <w:lastRenderedPageBreak/>
        <w:t>JUSTIFICATIVA PARA NÃO CUMPRIMENTO DE COTA E/OU EXCLUSIVIDADE ME/EPP/EQUIPARADA</w:t>
      </w:r>
    </w:p>
    <w:p w14:paraId="41C092CD" w14:textId="77777777" w:rsidR="00103AD7" w:rsidRPr="00057619" w:rsidRDefault="00103AD7" w:rsidP="00103AD7">
      <w:pPr>
        <w:pStyle w:val="Default"/>
        <w:jc w:val="center"/>
        <w:rPr>
          <w:b/>
          <w:bCs/>
          <w:sz w:val="28"/>
          <w:szCs w:val="28"/>
        </w:rPr>
      </w:pPr>
    </w:p>
    <w:p w14:paraId="4CD13CC8" w14:textId="77777777" w:rsidR="00943E4E" w:rsidRPr="00856E33" w:rsidRDefault="00943E4E" w:rsidP="00943E4E">
      <w:pPr>
        <w:spacing w:afterLines="120" w:after="288" w:line="312" w:lineRule="auto"/>
        <w:contextualSpacing/>
        <w:jc w:val="center"/>
        <w:rPr>
          <w:rFonts w:ascii="Arial" w:hAnsi="Arial" w:cs="Arial"/>
          <w:b/>
          <w:bCs/>
          <w:i/>
          <w:iCs/>
          <w:color w:val="FF0000"/>
          <w:sz w:val="20"/>
          <w:szCs w:val="20"/>
        </w:rPr>
      </w:pPr>
      <w:bookmarkStart w:id="5" w:name="_Hlk192147270"/>
      <w:r w:rsidRPr="004827F2">
        <w:rPr>
          <w:rFonts w:ascii="Arial" w:hAnsi="Arial" w:cs="Arial"/>
          <w:b/>
          <w:bCs/>
          <w:color w:val="000000" w:themeColor="text1"/>
          <w:sz w:val="20"/>
          <w:szCs w:val="20"/>
        </w:rPr>
        <w:t>Lei nº 14.133, de 1º de abril de 2021</w:t>
      </w:r>
      <w:r w:rsidRPr="004827F2">
        <w:rPr>
          <w:rFonts w:ascii="Arial" w:hAnsi="Arial" w:cs="Arial"/>
          <w:b/>
          <w:bCs/>
          <w:color w:val="000000" w:themeColor="text1"/>
          <w:sz w:val="20"/>
          <w:szCs w:val="20"/>
        </w:rPr>
        <w:br/>
      </w:r>
      <w:r w:rsidRPr="005819F1">
        <w:rPr>
          <w:rFonts w:ascii="Arial" w:hAnsi="Arial" w:cs="Arial"/>
          <w:b/>
          <w:bCs/>
          <w:color w:val="000000" w:themeColor="text1"/>
          <w:sz w:val="20"/>
          <w:szCs w:val="20"/>
        </w:rPr>
        <w:t xml:space="preserve">SERVIÇOS SEM REGIME DE DEDICAÇÃO EXCLUSIVA DE MÃO DE OBRA – LICITAÇÃO </w:t>
      </w:r>
      <w:r w:rsidRPr="00856E33">
        <w:rPr>
          <w:rFonts w:ascii="Arial" w:hAnsi="Arial" w:cs="Arial"/>
          <w:b/>
          <w:bCs/>
          <w:i/>
          <w:iCs/>
          <w:color w:val="FF0000"/>
          <w:sz w:val="20"/>
          <w:szCs w:val="20"/>
        </w:rPr>
        <w:t>PREFEITURA MUNICIPAL DE DOIS RIACHOS</w:t>
      </w:r>
    </w:p>
    <w:p w14:paraId="121592CF" w14:textId="77777777" w:rsidR="00943E4E" w:rsidRDefault="00943E4E" w:rsidP="00943E4E">
      <w:pPr>
        <w:spacing w:afterLines="120" w:after="288" w:line="312" w:lineRule="auto"/>
        <w:contextualSpacing/>
        <w:jc w:val="center"/>
        <w:rPr>
          <w:rFonts w:ascii="Arial" w:hAnsi="Arial" w:cs="Arial"/>
          <w:b/>
          <w:bCs/>
          <w:color w:val="000000" w:themeColor="text1"/>
          <w:sz w:val="20"/>
          <w:szCs w:val="20"/>
        </w:rPr>
      </w:pPr>
    </w:p>
    <w:p w14:paraId="60ADD3FB" w14:textId="77777777" w:rsidR="00943E4E" w:rsidRPr="00211D8E" w:rsidRDefault="00943E4E" w:rsidP="00943E4E">
      <w:pPr>
        <w:spacing w:afterLines="120" w:after="288" w:line="312" w:lineRule="auto"/>
        <w:contextualSpacing/>
        <w:jc w:val="center"/>
        <w:rPr>
          <w:rFonts w:ascii="Arial" w:hAnsi="Arial" w:cs="Arial"/>
          <w:b/>
          <w:bCs/>
          <w:color w:val="000000" w:themeColor="text1"/>
          <w:sz w:val="22"/>
          <w:szCs w:val="22"/>
        </w:rPr>
      </w:pPr>
      <w:r>
        <w:rPr>
          <w:rFonts w:ascii="Arial" w:hAnsi="Arial" w:cs="Arial"/>
          <w:b/>
          <w:bCs/>
          <w:color w:val="000000" w:themeColor="text1"/>
          <w:sz w:val="20"/>
          <w:szCs w:val="20"/>
        </w:rPr>
        <w:t>PREGÃO ELETRÔNICO</w:t>
      </w:r>
      <w:r w:rsidRPr="004827F2">
        <w:rPr>
          <w:rFonts w:ascii="Arial" w:hAnsi="Arial" w:cs="Arial"/>
          <w:b/>
          <w:bCs/>
          <w:color w:val="000000" w:themeColor="text1"/>
          <w:sz w:val="20"/>
          <w:szCs w:val="20"/>
        </w:rPr>
        <w:br/>
      </w:r>
      <w:r w:rsidRPr="00211D8E">
        <w:rPr>
          <w:rFonts w:ascii="Arial" w:hAnsi="Arial" w:cs="Arial"/>
          <w:b/>
          <w:bCs/>
          <w:color w:val="000000" w:themeColor="text1"/>
          <w:sz w:val="22"/>
          <w:szCs w:val="22"/>
        </w:rPr>
        <w:t>900</w:t>
      </w:r>
      <w:r>
        <w:rPr>
          <w:rFonts w:ascii="Arial" w:hAnsi="Arial" w:cs="Arial"/>
          <w:b/>
          <w:bCs/>
          <w:color w:val="000000" w:themeColor="text1"/>
          <w:sz w:val="22"/>
          <w:szCs w:val="22"/>
        </w:rPr>
        <w:t>10</w:t>
      </w:r>
      <w:r w:rsidRPr="00211D8E">
        <w:rPr>
          <w:rFonts w:ascii="Arial" w:hAnsi="Arial" w:cs="Arial"/>
          <w:b/>
          <w:bCs/>
          <w:color w:val="000000" w:themeColor="text1"/>
          <w:sz w:val="22"/>
          <w:szCs w:val="22"/>
        </w:rPr>
        <w:t>/2025</w:t>
      </w:r>
    </w:p>
    <w:p w14:paraId="07AA3AA6" w14:textId="77777777" w:rsidR="00943E4E" w:rsidRPr="00057619" w:rsidRDefault="00943E4E" w:rsidP="00943E4E">
      <w:pPr>
        <w:spacing w:beforeLines="120" w:before="288" w:afterLines="120" w:after="288" w:line="312" w:lineRule="auto"/>
        <w:jc w:val="center"/>
        <w:rPr>
          <w:rFonts w:ascii="Arial" w:hAnsi="Arial" w:cs="Arial"/>
          <w:bCs/>
          <w:color w:val="000000"/>
          <w:sz w:val="20"/>
          <w:szCs w:val="20"/>
        </w:rPr>
      </w:pPr>
      <w:r w:rsidRPr="00057619">
        <w:rPr>
          <w:rFonts w:ascii="Arial" w:hAnsi="Arial" w:cs="Arial"/>
          <w:color w:val="000000"/>
          <w:sz w:val="20"/>
          <w:szCs w:val="20"/>
        </w:rPr>
        <w:t>(Processo Administrativo n</w:t>
      </w:r>
      <w:r w:rsidRPr="00057619">
        <w:rPr>
          <w:rFonts w:ascii="Arial" w:hAnsi="Arial" w:cs="Arial"/>
          <w:bCs/>
          <w:color w:val="000000"/>
          <w:sz w:val="20"/>
          <w:szCs w:val="20"/>
        </w:rPr>
        <w:t xml:space="preserve">° </w:t>
      </w:r>
      <w:r w:rsidRPr="00A57E53">
        <w:rPr>
          <w:rFonts w:ascii="Arial" w:hAnsi="Arial" w:cs="Arial"/>
          <w:b/>
          <w:color w:val="000000"/>
          <w:sz w:val="20"/>
          <w:szCs w:val="20"/>
        </w:rPr>
        <w:t>0829001/2025</w:t>
      </w:r>
      <w:r w:rsidRPr="00057619">
        <w:rPr>
          <w:rFonts w:ascii="Arial" w:hAnsi="Arial" w:cs="Arial"/>
          <w:bCs/>
          <w:color w:val="000000"/>
          <w:sz w:val="20"/>
          <w:szCs w:val="20"/>
        </w:rPr>
        <w:t>)</w:t>
      </w:r>
    </w:p>
    <w:p w14:paraId="094C75BF" w14:textId="77777777" w:rsidR="00103AD7" w:rsidRDefault="00103AD7" w:rsidP="00103AD7">
      <w:pPr>
        <w:pBdr>
          <w:bottom w:val="single" w:sz="4" w:space="1" w:color="auto"/>
        </w:pBdr>
        <w:jc w:val="center"/>
        <w:rPr>
          <w:rFonts w:ascii="Arial" w:hAnsi="Arial" w:cs="Arial"/>
          <w:b/>
          <w:color w:val="000000"/>
        </w:rPr>
      </w:pPr>
    </w:p>
    <w:bookmarkEnd w:id="5"/>
    <w:p w14:paraId="37554E86" w14:textId="77777777" w:rsidR="00943E4E" w:rsidRPr="00B87368" w:rsidRDefault="00943E4E" w:rsidP="00943E4E">
      <w:pPr>
        <w:pBdr>
          <w:bottom w:val="single" w:sz="4" w:space="1" w:color="auto"/>
        </w:pBdr>
        <w:ind w:firstLine="284"/>
        <w:jc w:val="center"/>
        <w:rPr>
          <w:rFonts w:ascii="Arial" w:hAnsi="Arial" w:cs="Arial"/>
          <w:b/>
          <w:color w:val="000000"/>
        </w:rPr>
      </w:pPr>
      <w:r w:rsidRPr="0095418D">
        <w:rPr>
          <w:rFonts w:ascii="Arial" w:hAnsi="Arial" w:cs="Arial"/>
          <w:b/>
          <w:color w:val="000000"/>
        </w:rPr>
        <w:t>JUSTIFICATIVA</w:t>
      </w:r>
    </w:p>
    <w:p w14:paraId="5EB236BB" w14:textId="77777777" w:rsidR="00943E4E" w:rsidRPr="00D0415A" w:rsidRDefault="00943E4E" w:rsidP="00943E4E">
      <w:pPr>
        <w:pStyle w:val="Default"/>
        <w:jc w:val="center"/>
        <w:rPr>
          <w:b/>
          <w:bCs/>
          <w:color w:val="0D0D0D" w:themeColor="text1" w:themeTint="F2"/>
          <w:sz w:val="20"/>
          <w:szCs w:val="20"/>
        </w:rPr>
      </w:pPr>
    </w:p>
    <w:p w14:paraId="75EA8BC8" w14:textId="77777777" w:rsidR="00943E4E" w:rsidRPr="00D0415A" w:rsidRDefault="00943E4E" w:rsidP="00943E4E">
      <w:pPr>
        <w:pStyle w:val="Default"/>
        <w:jc w:val="center"/>
        <w:rPr>
          <w:b/>
          <w:bCs/>
          <w:color w:val="0D0D0D" w:themeColor="text1" w:themeTint="F2"/>
          <w:sz w:val="20"/>
          <w:szCs w:val="20"/>
        </w:rPr>
      </w:pPr>
    </w:p>
    <w:p w14:paraId="42016E6B" w14:textId="77777777" w:rsidR="00943E4E" w:rsidRPr="00D0415A" w:rsidRDefault="00943E4E" w:rsidP="00943E4E">
      <w:pPr>
        <w:pStyle w:val="Default"/>
        <w:spacing w:line="276" w:lineRule="auto"/>
        <w:ind w:firstLine="993"/>
        <w:jc w:val="both"/>
        <w:rPr>
          <w:color w:val="0D0D0D" w:themeColor="text1" w:themeTint="F2"/>
          <w:sz w:val="20"/>
          <w:szCs w:val="20"/>
        </w:rPr>
      </w:pPr>
      <w:r w:rsidRPr="00D0415A">
        <w:rPr>
          <w:color w:val="0D0D0D" w:themeColor="text1" w:themeTint="F2"/>
          <w:sz w:val="20"/>
          <w:szCs w:val="20"/>
        </w:rPr>
        <w:t xml:space="preserve">A Lei nº 14.133/2021, dispõe em seu art. 4º que, aplicam-se às licitações e contratos disciplinados por esta lei, as disposições constantes dos </w:t>
      </w:r>
      <w:proofErr w:type="spellStart"/>
      <w:r w:rsidRPr="00D0415A">
        <w:rPr>
          <w:color w:val="0D0D0D" w:themeColor="text1" w:themeTint="F2"/>
          <w:sz w:val="20"/>
          <w:szCs w:val="20"/>
        </w:rPr>
        <w:t>arts</w:t>
      </w:r>
      <w:proofErr w:type="spellEnd"/>
      <w:r w:rsidRPr="00D0415A">
        <w:rPr>
          <w:color w:val="0D0D0D" w:themeColor="text1" w:themeTint="F2"/>
          <w:sz w:val="20"/>
          <w:szCs w:val="20"/>
        </w:rPr>
        <w:t xml:space="preserve">. 42 a 49 da Lei Complementar nº 123, de 14 de dezembro de 2006. </w:t>
      </w:r>
    </w:p>
    <w:p w14:paraId="4BF5D4F7" w14:textId="77777777" w:rsidR="00943E4E" w:rsidRPr="00D0415A" w:rsidRDefault="00943E4E" w:rsidP="00943E4E">
      <w:pPr>
        <w:pStyle w:val="Default"/>
        <w:spacing w:line="276" w:lineRule="auto"/>
        <w:ind w:firstLine="993"/>
        <w:jc w:val="both"/>
        <w:rPr>
          <w:color w:val="0D0D0D" w:themeColor="text1" w:themeTint="F2"/>
          <w:sz w:val="20"/>
          <w:szCs w:val="20"/>
        </w:rPr>
      </w:pPr>
    </w:p>
    <w:p w14:paraId="30F7D642" w14:textId="77777777" w:rsidR="00943E4E" w:rsidRPr="00D0415A" w:rsidRDefault="00943E4E" w:rsidP="00943E4E">
      <w:pPr>
        <w:pStyle w:val="Default"/>
        <w:spacing w:line="276" w:lineRule="auto"/>
        <w:ind w:firstLine="993"/>
        <w:jc w:val="both"/>
        <w:rPr>
          <w:color w:val="0D0D0D" w:themeColor="text1" w:themeTint="F2"/>
          <w:sz w:val="20"/>
          <w:szCs w:val="20"/>
        </w:rPr>
      </w:pPr>
      <w:r w:rsidRPr="00D0415A">
        <w:rPr>
          <w:color w:val="0D0D0D" w:themeColor="text1" w:themeTint="F2"/>
          <w:sz w:val="20"/>
          <w:szCs w:val="20"/>
        </w:rPr>
        <w:t>Contudo, as disposições a que se refere o caput do presente artigo não são aplicadas:</w:t>
      </w:r>
    </w:p>
    <w:p w14:paraId="2EE3633E" w14:textId="77777777" w:rsidR="00943E4E" w:rsidRPr="00D0415A" w:rsidRDefault="00943E4E" w:rsidP="00943E4E">
      <w:pPr>
        <w:spacing w:before="225" w:after="225" w:line="276" w:lineRule="auto"/>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I - </w:t>
      </w:r>
      <w:proofErr w:type="gramStart"/>
      <w:r w:rsidRPr="00D0415A">
        <w:rPr>
          <w:rFonts w:ascii="Arial" w:eastAsia="Times New Roman" w:hAnsi="Arial" w:cs="Arial"/>
          <w:color w:val="0D0D0D" w:themeColor="text1" w:themeTint="F2"/>
          <w:sz w:val="19"/>
          <w:szCs w:val="19"/>
        </w:rPr>
        <w:t>no</w:t>
      </w:r>
      <w:proofErr w:type="gramEnd"/>
      <w:r w:rsidRPr="00D0415A">
        <w:rPr>
          <w:rFonts w:ascii="Arial" w:eastAsia="Times New Roman" w:hAnsi="Arial" w:cs="Arial"/>
          <w:color w:val="0D0D0D" w:themeColor="text1" w:themeTint="F2"/>
          <w:sz w:val="19"/>
          <w:szCs w:val="19"/>
        </w:rPr>
        <w:t xml:space="preserve"> caso de licitação para aquisição de bens ou contratação de serviços em geral, ao item cujo valor estimado for superior à receita bruta máxima admitida para fins de enquadramento como empresa de pequeno porte;</w:t>
      </w:r>
    </w:p>
    <w:p w14:paraId="6462FD04" w14:textId="77777777" w:rsidR="00943E4E" w:rsidRPr="00D0415A" w:rsidRDefault="00943E4E" w:rsidP="00943E4E">
      <w:pPr>
        <w:spacing w:before="225" w:after="225" w:line="276" w:lineRule="auto"/>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II - </w:t>
      </w:r>
      <w:proofErr w:type="gramStart"/>
      <w:r w:rsidRPr="00D0415A">
        <w:rPr>
          <w:rFonts w:ascii="Arial" w:eastAsia="Times New Roman" w:hAnsi="Arial" w:cs="Arial"/>
          <w:color w:val="0D0D0D" w:themeColor="text1" w:themeTint="F2"/>
          <w:sz w:val="19"/>
          <w:szCs w:val="19"/>
        </w:rPr>
        <w:t>no</w:t>
      </w:r>
      <w:proofErr w:type="gramEnd"/>
      <w:r w:rsidRPr="00D0415A">
        <w:rPr>
          <w:rFonts w:ascii="Arial" w:eastAsia="Times New Roman" w:hAnsi="Arial" w:cs="Arial"/>
          <w:color w:val="0D0D0D" w:themeColor="text1" w:themeTint="F2"/>
          <w:sz w:val="19"/>
          <w:szCs w:val="19"/>
        </w:rPr>
        <w:t xml:space="preserve"> caso de contratação de obras e serviços de engenharia, às licitações cujo valor estimado for superior à receita bruta máxima admitida para fins de enquadramento como empresa de pequeno porte.</w:t>
      </w:r>
    </w:p>
    <w:p w14:paraId="449164D6" w14:textId="77777777" w:rsidR="00943E4E" w:rsidRPr="00D0415A" w:rsidRDefault="00943E4E" w:rsidP="00943E4E">
      <w:pPr>
        <w:pStyle w:val="Default"/>
        <w:spacing w:line="276" w:lineRule="auto"/>
        <w:ind w:firstLine="993"/>
        <w:jc w:val="both"/>
        <w:rPr>
          <w:color w:val="0D0D0D" w:themeColor="text1" w:themeTint="F2"/>
          <w:sz w:val="20"/>
          <w:szCs w:val="20"/>
        </w:rPr>
      </w:pPr>
      <w:r w:rsidRPr="00D0415A">
        <w:rPr>
          <w:color w:val="0D0D0D" w:themeColor="text1" w:themeTint="F2"/>
          <w:sz w:val="20"/>
          <w:szCs w:val="20"/>
        </w:rPr>
        <w:t xml:space="preserve">Existem exceções que podem ser avocadas pela Administração para não aplicabilidade de tais dispositivos, desde que apresente as devidas justificativas, pois o tratamento diferenciado resulta de expressa disposição constitucional (CF/88, art. 170, IX), sendo seu dever esclarecer os motivos pelos quais decidiu que determinada licitação não será exclusiva. </w:t>
      </w:r>
    </w:p>
    <w:p w14:paraId="18D62C2D" w14:textId="77777777" w:rsidR="00943E4E" w:rsidRPr="00D0415A" w:rsidRDefault="00943E4E" w:rsidP="00943E4E">
      <w:pPr>
        <w:pStyle w:val="Default"/>
        <w:spacing w:line="276" w:lineRule="auto"/>
        <w:ind w:firstLine="993"/>
        <w:jc w:val="both"/>
        <w:rPr>
          <w:color w:val="0D0D0D" w:themeColor="text1" w:themeTint="F2"/>
          <w:sz w:val="20"/>
          <w:szCs w:val="20"/>
        </w:rPr>
      </w:pPr>
    </w:p>
    <w:p w14:paraId="6B698A4B" w14:textId="77777777" w:rsidR="00943E4E" w:rsidRPr="00D0415A" w:rsidRDefault="00943E4E" w:rsidP="00943E4E">
      <w:pPr>
        <w:pStyle w:val="Default"/>
        <w:spacing w:line="276" w:lineRule="auto"/>
        <w:ind w:firstLine="993"/>
        <w:jc w:val="both"/>
        <w:rPr>
          <w:color w:val="0D0D0D" w:themeColor="text1" w:themeTint="F2"/>
          <w:sz w:val="20"/>
          <w:szCs w:val="20"/>
        </w:rPr>
      </w:pPr>
      <w:r w:rsidRPr="00D0415A">
        <w:rPr>
          <w:color w:val="0D0D0D" w:themeColor="text1" w:themeTint="F2"/>
          <w:sz w:val="20"/>
          <w:szCs w:val="20"/>
        </w:rPr>
        <w:t xml:space="preserve">O regramento diz, nos </w:t>
      </w:r>
      <w:proofErr w:type="spellStart"/>
      <w:r w:rsidRPr="00D0415A">
        <w:rPr>
          <w:color w:val="0D0D0D" w:themeColor="text1" w:themeTint="F2"/>
          <w:sz w:val="20"/>
          <w:szCs w:val="20"/>
        </w:rPr>
        <w:t>Incs</w:t>
      </w:r>
      <w:proofErr w:type="spellEnd"/>
      <w:r w:rsidRPr="00D0415A">
        <w:rPr>
          <w:color w:val="0D0D0D" w:themeColor="text1" w:themeTint="F2"/>
          <w:sz w:val="20"/>
          <w:szCs w:val="20"/>
        </w:rPr>
        <w:t>. I e III, do art. 48, da LC nº 123/06 o seguinte:</w:t>
      </w:r>
    </w:p>
    <w:p w14:paraId="4AEB582E" w14:textId="77777777" w:rsidR="00943E4E" w:rsidRPr="00D0415A" w:rsidRDefault="00943E4E" w:rsidP="00943E4E">
      <w:pPr>
        <w:spacing w:before="225" w:after="225" w:line="276" w:lineRule="auto"/>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Art. 47. Nas contratações públicas da administração direta e indireta, autárquica e fundacional, federal, estadual e municipal, deverá ser concedido tratamento diferenciado e simplificado para as microempresas e empresas de pequeno porte objetivando a promoção do desenvolvimento econômico e social no âmbito municipal e regional, a ampliação da eficiência das políticas públicas e o incentivo à inovação tecnológica.</w:t>
      </w:r>
    </w:p>
    <w:p w14:paraId="41A2BD25" w14:textId="77777777" w:rsidR="00943E4E" w:rsidRPr="00D0415A" w:rsidRDefault="00943E4E" w:rsidP="00943E4E">
      <w:pPr>
        <w:spacing w:before="225" w:after="225" w:line="276" w:lineRule="auto"/>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Art. 48. Para o cumprimento do disposto no art. 47 desta Lei Complementar, a administração pública:</w:t>
      </w:r>
    </w:p>
    <w:p w14:paraId="1B3F0584" w14:textId="77777777" w:rsidR="00943E4E" w:rsidRPr="00D0415A" w:rsidRDefault="00943E4E" w:rsidP="00943E4E">
      <w:pPr>
        <w:spacing w:before="225" w:after="225" w:line="276" w:lineRule="auto"/>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I - </w:t>
      </w:r>
      <w:proofErr w:type="gramStart"/>
      <w:r w:rsidRPr="00D0415A">
        <w:rPr>
          <w:rFonts w:ascii="Arial" w:eastAsia="Times New Roman" w:hAnsi="Arial" w:cs="Arial"/>
          <w:color w:val="0D0D0D" w:themeColor="text1" w:themeTint="F2"/>
          <w:sz w:val="19"/>
          <w:szCs w:val="19"/>
        </w:rPr>
        <w:t>deverá</w:t>
      </w:r>
      <w:proofErr w:type="gramEnd"/>
      <w:r w:rsidRPr="00D0415A">
        <w:rPr>
          <w:rFonts w:ascii="Arial" w:eastAsia="Times New Roman" w:hAnsi="Arial" w:cs="Arial"/>
          <w:color w:val="0D0D0D" w:themeColor="text1" w:themeTint="F2"/>
          <w:sz w:val="19"/>
          <w:szCs w:val="19"/>
        </w:rPr>
        <w:t xml:space="preserve"> realizar processo licitatório destinado exclusivamente à participação de microempresas e empresas de pequeno porte nos itens de contratação cujo valor seja de até R$ 80.000,00 (oitenta mil reais);</w:t>
      </w:r>
    </w:p>
    <w:p w14:paraId="5BC360F5" w14:textId="77777777" w:rsidR="00943E4E" w:rsidRPr="00D0415A" w:rsidRDefault="00943E4E" w:rsidP="00943E4E">
      <w:pPr>
        <w:spacing w:before="225" w:after="225" w:line="276" w:lineRule="auto"/>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III - deverá estabelecer, em certames para aquisição de bens de natureza divisível, cota de até 25% (vinte e cinco por cento) do objeto para a contratação de microempresas e empresas de pequeno porte.</w:t>
      </w:r>
    </w:p>
    <w:p w14:paraId="716B8632" w14:textId="77777777" w:rsidR="00943E4E" w:rsidRPr="00D0415A" w:rsidRDefault="00943E4E" w:rsidP="00943E4E">
      <w:pPr>
        <w:pStyle w:val="Default"/>
        <w:spacing w:line="276" w:lineRule="auto"/>
        <w:ind w:firstLine="993"/>
        <w:jc w:val="both"/>
        <w:rPr>
          <w:color w:val="0D0D0D" w:themeColor="text1" w:themeTint="F2"/>
          <w:sz w:val="20"/>
          <w:szCs w:val="20"/>
        </w:rPr>
      </w:pPr>
      <w:r w:rsidRPr="00D0415A">
        <w:rPr>
          <w:color w:val="0D0D0D" w:themeColor="text1" w:themeTint="F2"/>
          <w:sz w:val="20"/>
          <w:szCs w:val="20"/>
        </w:rPr>
        <w:lastRenderedPageBreak/>
        <w:t>O mesmo é exigido no Decreto nº 8.538/15 quando cita:</w:t>
      </w:r>
    </w:p>
    <w:p w14:paraId="45081B48" w14:textId="77777777" w:rsidR="00943E4E" w:rsidRPr="00D0415A" w:rsidRDefault="00943E4E" w:rsidP="00943E4E">
      <w:pPr>
        <w:spacing w:before="225"/>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Art. 6º Os órgãos e as entidades contratantes deverão realizar processo licitatório destinado exclusivamente à participação de microempresas e empresas de pequeno porte nos itens ou lotes de licitação cujo valor seja de até R$ 80.000,00 (oitenta mil reais).</w:t>
      </w:r>
    </w:p>
    <w:p w14:paraId="630B8161" w14:textId="77777777" w:rsidR="00943E4E" w:rsidRPr="00D0415A" w:rsidRDefault="00943E4E" w:rsidP="00943E4E">
      <w:pPr>
        <w:ind w:left="2552"/>
        <w:jc w:val="both"/>
        <w:rPr>
          <w:rFonts w:ascii="Arial" w:eastAsia="Times New Roman" w:hAnsi="Arial" w:cs="Arial"/>
          <w:color w:val="0D0D0D" w:themeColor="text1" w:themeTint="F2"/>
          <w:sz w:val="19"/>
          <w:szCs w:val="19"/>
        </w:rPr>
      </w:pPr>
    </w:p>
    <w:p w14:paraId="4B6F597A" w14:textId="77777777" w:rsidR="00943E4E" w:rsidRPr="00D0415A" w:rsidRDefault="00943E4E" w:rsidP="00943E4E">
      <w:pPr>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w:t>
      </w:r>
    </w:p>
    <w:p w14:paraId="09C8851A" w14:textId="77777777" w:rsidR="00943E4E" w:rsidRPr="00D0415A" w:rsidRDefault="00943E4E" w:rsidP="00943E4E">
      <w:pPr>
        <w:spacing w:before="225" w:after="225"/>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Art. 8º Nas licitações para a aquisição de bens de natureza divisível, e desde que não haja prejuízo para o conjunto ou o complexo do objeto, os órgãos e as entidades contratantes deverão reservar cota de até vinte e cinco por cento do objeto para a contratação de microempresas e empresas de pequeno porte.</w:t>
      </w:r>
    </w:p>
    <w:p w14:paraId="6CA6D982" w14:textId="77777777" w:rsidR="00943E4E" w:rsidRPr="00D0415A" w:rsidRDefault="00943E4E" w:rsidP="00943E4E">
      <w:pPr>
        <w:pStyle w:val="Default"/>
        <w:spacing w:line="276" w:lineRule="auto"/>
        <w:ind w:firstLine="993"/>
        <w:jc w:val="both"/>
        <w:rPr>
          <w:color w:val="0D0D0D" w:themeColor="text1" w:themeTint="F2"/>
          <w:sz w:val="20"/>
          <w:szCs w:val="20"/>
        </w:rPr>
      </w:pPr>
      <w:r w:rsidRPr="00D0415A">
        <w:rPr>
          <w:color w:val="0D0D0D" w:themeColor="text1" w:themeTint="F2"/>
          <w:sz w:val="20"/>
          <w:szCs w:val="20"/>
        </w:rPr>
        <w:t>Contudo, é possível afastar tal dever, justificadamente, conforme art. 49, da mesma LC nº 123/06:</w:t>
      </w:r>
    </w:p>
    <w:p w14:paraId="57F350BA" w14:textId="77777777" w:rsidR="00943E4E" w:rsidRPr="00D0415A" w:rsidRDefault="00943E4E" w:rsidP="00943E4E">
      <w:pPr>
        <w:spacing w:before="225" w:after="225"/>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Art. 49. Não se aplica o disposto nos </w:t>
      </w:r>
      <w:proofErr w:type="spellStart"/>
      <w:r w:rsidRPr="00D0415A">
        <w:rPr>
          <w:rFonts w:ascii="Arial" w:eastAsia="Times New Roman" w:hAnsi="Arial" w:cs="Arial"/>
          <w:color w:val="0D0D0D" w:themeColor="text1" w:themeTint="F2"/>
          <w:sz w:val="19"/>
          <w:szCs w:val="19"/>
        </w:rPr>
        <w:t>arts</w:t>
      </w:r>
      <w:proofErr w:type="spellEnd"/>
      <w:r w:rsidRPr="00D0415A">
        <w:rPr>
          <w:rFonts w:ascii="Arial" w:eastAsia="Times New Roman" w:hAnsi="Arial" w:cs="Arial"/>
          <w:color w:val="0D0D0D" w:themeColor="text1" w:themeTint="F2"/>
          <w:sz w:val="19"/>
          <w:szCs w:val="19"/>
        </w:rPr>
        <w:t>. 47 e 48 desta Lei Complementar quando:</w:t>
      </w:r>
    </w:p>
    <w:p w14:paraId="2C6CDD31" w14:textId="77777777" w:rsidR="00943E4E" w:rsidRPr="00D0415A" w:rsidRDefault="00943E4E" w:rsidP="00943E4E">
      <w:pPr>
        <w:spacing w:before="225" w:after="225"/>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II - </w:t>
      </w:r>
      <w:proofErr w:type="gramStart"/>
      <w:r w:rsidRPr="00D0415A">
        <w:rPr>
          <w:rFonts w:ascii="Arial" w:eastAsia="Times New Roman" w:hAnsi="Arial" w:cs="Arial"/>
          <w:color w:val="0D0D0D" w:themeColor="text1" w:themeTint="F2"/>
          <w:sz w:val="19"/>
          <w:szCs w:val="19"/>
        </w:rPr>
        <w:t>não</w:t>
      </w:r>
      <w:proofErr w:type="gramEnd"/>
      <w:r w:rsidRPr="00D0415A">
        <w:rPr>
          <w:rFonts w:ascii="Arial" w:eastAsia="Times New Roman" w:hAnsi="Arial" w:cs="Arial"/>
          <w:color w:val="0D0D0D" w:themeColor="text1" w:themeTint="F2"/>
          <w:sz w:val="19"/>
          <w:szCs w:val="19"/>
        </w:rPr>
        <w:t xml:space="preserve"> houver um mínimo de 3 (três) fornecedores competitivos enquadrados como microempresas ou empresas de pequeno porte sediados local ou regionalmente e capazes de cumprir as exigências estabelecidas no instrumento convocatório;</w:t>
      </w:r>
    </w:p>
    <w:p w14:paraId="676E70AC" w14:textId="77777777" w:rsidR="00943E4E" w:rsidRPr="00D0415A" w:rsidRDefault="00943E4E" w:rsidP="00943E4E">
      <w:pPr>
        <w:spacing w:before="225" w:after="225"/>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III - o tratamento diferenciado e simplificado para as microempresas e empresas de pequeno porte não for vantajoso para a administração pública ou representar prejuízo ao conjunto ou complexo do objeto a ser contratado; </w:t>
      </w:r>
    </w:p>
    <w:p w14:paraId="12E56874" w14:textId="77777777" w:rsidR="00943E4E" w:rsidRPr="00D0415A" w:rsidRDefault="00943E4E" w:rsidP="00943E4E">
      <w:pPr>
        <w:pStyle w:val="Default"/>
        <w:spacing w:line="276" w:lineRule="auto"/>
        <w:ind w:firstLine="993"/>
        <w:jc w:val="both"/>
        <w:rPr>
          <w:color w:val="0D0D0D" w:themeColor="text1" w:themeTint="F2"/>
          <w:sz w:val="20"/>
          <w:szCs w:val="20"/>
        </w:rPr>
      </w:pPr>
      <w:r w:rsidRPr="00D0415A">
        <w:rPr>
          <w:color w:val="0D0D0D" w:themeColor="text1" w:themeTint="F2"/>
          <w:sz w:val="20"/>
          <w:szCs w:val="20"/>
        </w:rPr>
        <w:t xml:space="preserve">E também, complementarmente, pelo Decreto nº 8.538/15, da seguinte forma: </w:t>
      </w:r>
    </w:p>
    <w:p w14:paraId="05E4E82F" w14:textId="77777777" w:rsidR="00943E4E" w:rsidRPr="00D0415A" w:rsidRDefault="00943E4E" w:rsidP="00943E4E">
      <w:pPr>
        <w:ind w:left="2552"/>
        <w:jc w:val="both"/>
        <w:rPr>
          <w:rFonts w:ascii="Arial" w:eastAsia="Times New Roman" w:hAnsi="Arial" w:cs="Arial"/>
          <w:color w:val="0D0D0D" w:themeColor="text1" w:themeTint="F2"/>
          <w:sz w:val="20"/>
          <w:szCs w:val="20"/>
        </w:rPr>
      </w:pPr>
    </w:p>
    <w:p w14:paraId="39AC15D6" w14:textId="77777777" w:rsidR="00943E4E" w:rsidRPr="00D0415A" w:rsidRDefault="00943E4E" w:rsidP="00943E4E">
      <w:pPr>
        <w:ind w:left="2552"/>
        <w:jc w:val="both"/>
        <w:rPr>
          <w:rFonts w:ascii="Arial" w:eastAsia="Times New Roman" w:hAnsi="Arial" w:cs="Arial"/>
          <w:color w:val="0D0D0D" w:themeColor="text1" w:themeTint="F2"/>
          <w:sz w:val="20"/>
          <w:szCs w:val="20"/>
        </w:rPr>
      </w:pPr>
      <w:r w:rsidRPr="00D0415A">
        <w:rPr>
          <w:rFonts w:ascii="Arial" w:eastAsia="Times New Roman" w:hAnsi="Arial" w:cs="Arial"/>
          <w:b/>
          <w:bCs/>
          <w:color w:val="0D0D0D" w:themeColor="text1" w:themeTint="F2"/>
          <w:sz w:val="20"/>
          <w:szCs w:val="20"/>
        </w:rPr>
        <w:t>Art. 10.</w:t>
      </w:r>
      <w:r w:rsidRPr="00D0415A">
        <w:rPr>
          <w:rFonts w:ascii="Arial" w:eastAsia="Times New Roman" w:hAnsi="Arial" w:cs="Arial"/>
          <w:color w:val="0D0D0D" w:themeColor="text1" w:themeTint="F2"/>
          <w:sz w:val="20"/>
          <w:szCs w:val="20"/>
        </w:rPr>
        <w:t xml:space="preserve"> Não se aplica o disposto nos art. 6º ao art. 8º quando: </w:t>
      </w:r>
    </w:p>
    <w:p w14:paraId="19CE8684" w14:textId="77777777" w:rsidR="00943E4E" w:rsidRPr="00D0415A" w:rsidRDefault="00943E4E" w:rsidP="00943E4E">
      <w:pPr>
        <w:ind w:left="2552"/>
        <w:jc w:val="both"/>
        <w:rPr>
          <w:rFonts w:ascii="Arial" w:eastAsia="Times New Roman" w:hAnsi="Arial" w:cs="Arial"/>
          <w:color w:val="0D0D0D" w:themeColor="text1" w:themeTint="F2"/>
          <w:sz w:val="20"/>
          <w:szCs w:val="20"/>
        </w:rPr>
      </w:pPr>
    </w:p>
    <w:p w14:paraId="230B2C47" w14:textId="77777777" w:rsidR="00943E4E" w:rsidRPr="00D0415A" w:rsidRDefault="00943E4E" w:rsidP="00943E4E">
      <w:pPr>
        <w:spacing w:after="240"/>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I - </w:t>
      </w:r>
      <w:proofErr w:type="gramStart"/>
      <w:r w:rsidRPr="00D0415A">
        <w:rPr>
          <w:rFonts w:ascii="Arial" w:eastAsia="Times New Roman" w:hAnsi="Arial" w:cs="Arial"/>
          <w:color w:val="0D0D0D" w:themeColor="text1" w:themeTint="F2"/>
          <w:sz w:val="19"/>
          <w:szCs w:val="19"/>
        </w:rPr>
        <w:t>não</w:t>
      </w:r>
      <w:proofErr w:type="gramEnd"/>
      <w:r w:rsidRPr="00D0415A">
        <w:rPr>
          <w:rFonts w:ascii="Arial" w:eastAsia="Times New Roman" w:hAnsi="Arial" w:cs="Arial"/>
          <w:color w:val="0D0D0D" w:themeColor="text1" w:themeTint="F2"/>
          <w:sz w:val="19"/>
          <w:szCs w:val="19"/>
        </w:rPr>
        <w:t xml:space="preserve"> houver o mínimo de três fornecedores competitivos enquadrados como microempresas ou empresas de pequeno porte sediadas local ou regionalmente e capazes de cumprir as exigências estabelecidas no instrumento convocatório; </w:t>
      </w:r>
    </w:p>
    <w:p w14:paraId="7EAE6DB7" w14:textId="77777777" w:rsidR="00943E4E" w:rsidRPr="00D0415A" w:rsidRDefault="00943E4E" w:rsidP="00943E4E">
      <w:pPr>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II - </w:t>
      </w:r>
      <w:proofErr w:type="gramStart"/>
      <w:r w:rsidRPr="00D0415A">
        <w:rPr>
          <w:rFonts w:ascii="Arial" w:eastAsia="Times New Roman" w:hAnsi="Arial" w:cs="Arial"/>
          <w:color w:val="0D0D0D" w:themeColor="text1" w:themeTint="F2"/>
          <w:sz w:val="19"/>
          <w:szCs w:val="19"/>
        </w:rPr>
        <w:t>o</w:t>
      </w:r>
      <w:proofErr w:type="gramEnd"/>
      <w:r w:rsidRPr="00D0415A">
        <w:rPr>
          <w:rFonts w:ascii="Arial" w:eastAsia="Times New Roman" w:hAnsi="Arial" w:cs="Arial"/>
          <w:color w:val="0D0D0D" w:themeColor="text1" w:themeTint="F2"/>
          <w:sz w:val="19"/>
          <w:szCs w:val="19"/>
        </w:rPr>
        <w:t xml:space="preserve"> tratamento diferenciado e simplificado para as microempresas e as empresas de pequeno porte não for vantajoso para a administração pública ou representar prejuízo ao conjunto ou ao complexo do objeto a ser contratado, justificadamente; </w:t>
      </w:r>
    </w:p>
    <w:p w14:paraId="04B40217" w14:textId="77777777" w:rsidR="00943E4E" w:rsidRPr="00D0415A" w:rsidRDefault="00943E4E" w:rsidP="00943E4E">
      <w:pPr>
        <w:ind w:left="2552"/>
        <w:jc w:val="both"/>
        <w:rPr>
          <w:rFonts w:ascii="Arial" w:eastAsia="Times New Roman" w:hAnsi="Arial" w:cs="Arial"/>
          <w:color w:val="0D0D0D" w:themeColor="text1" w:themeTint="F2"/>
          <w:sz w:val="19"/>
          <w:szCs w:val="19"/>
        </w:rPr>
      </w:pPr>
    </w:p>
    <w:p w14:paraId="08C0E288" w14:textId="77777777" w:rsidR="00943E4E" w:rsidRPr="00D0415A" w:rsidRDefault="00943E4E" w:rsidP="00943E4E">
      <w:pPr>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 </w:t>
      </w:r>
    </w:p>
    <w:p w14:paraId="6ABF3B65" w14:textId="77777777" w:rsidR="00943E4E" w:rsidRPr="00D0415A" w:rsidRDefault="00943E4E" w:rsidP="00943E4E">
      <w:pPr>
        <w:ind w:left="2552"/>
        <w:jc w:val="both"/>
        <w:rPr>
          <w:rFonts w:ascii="Arial" w:eastAsia="Times New Roman" w:hAnsi="Arial" w:cs="Arial"/>
          <w:b/>
          <w:bCs/>
          <w:color w:val="0D0D0D" w:themeColor="text1" w:themeTint="F2"/>
          <w:sz w:val="19"/>
          <w:szCs w:val="19"/>
        </w:rPr>
      </w:pPr>
    </w:p>
    <w:p w14:paraId="4556702D" w14:textId="77777777" w:rsidR="00943E4E" w:rsidRPr="00D0415A" w:rsidRDefault="00943E4E" w:rsidP="00943E4E">
      <w:pPr>
        <w:ind w:left="2552"/>
        <w:jc w:val="both"/>
        <w:rPr>
          <w:rFonts w:ascii="Arial" w:eastAsia="Times New Roman" w:hAnsi="Arial" w:cs="Arial"/>
          <w:color w:val="0D0D0D" w:themeColor="text1" w:themeTint="F2"/>
          <w:sz w:val="19"/>
          <w:szCs w:val="19"/>
        </w:rPr>
      </w:pPr>
      <w:r w:rsidRPr="00D0415A">
        <w:rPr>
          <w:rFonts w:ascii="Arial" w:eastAsia="Times New Roman" w:hAnsi="Arial" w:cs="Arial"/>
          <w:b/>
          <w:bCs/>
          <w:color w:val="0D0D0D" w:themeColor="text1" w:themeTint="F2"/>
          <w:sz w:val="19"/>
          <w:szCs w:val="19"/>
        </w:rPr>
        <w:t>Parágrafo único.</w:t>
      </w:r>
      <w:r w:rsidRPr="00D0415A">
        <w:rPr>
          <w:rFonts w:ascii="Arial" w:eastAsia="Times New Roman" w:hAnsi="Arial" w:cs="Arial"/>
          <w:color w:val="0D0D0D" w:themeColor="text1" w:themeTint="F2"/>
          <w:sz w:val="19"/>
          <w:szCs w:val="19"/>
        </w:rPr>
        <w:t xml:space="preserve"> Para o disposto no inciso II do caput, considera-se não vantajosa a contratação quando: </w:t>
      </w:r>
    </w:p>
    <w:p w14:paraId="201A4A10" w14:textId="77777777" w:rsidR="00943E4E" w:rsidRPr="00D0415A" w:rsidRDefault="00943E4E" w:rsidP="00943E4E">
      <w:pPr>
        <w:ind w:left="2552"/>
        <w:jc w:val="both"/>
        <w:rPr>
          <w:rFonts w:ascii="Arial" w:eastAsia="Times New Roman" w:hAnsi="Arial" w:cs="Arial"/>
          <w:color w:val="0D0D0D" w:themeColor="text1" w:themeTint="F2"/>
          <w:sz w:val="19"/>
          <w:szCs w:val="19"/>
        </w:rPr>
      </w:pPr>
    </w:p>
    <w:p w14:paraId="2B9807E1" w14:textId="77777777" w:rsidR="00943E4E" w:rsidRPr="00D0415A" w:rsidRDefault="00943E4E" w:rsidP="00943E4E">
      <w:pPr>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I - </w:t>
      </w:r>
      <w:proofErr w:type="gramStart"/>
      <w:r w:rsidRPr="00D0415A">
        <w:rPr>
          <w:rFonts w:ascii="Arial" w:eastAsia="Times New Roman" w:hAnsi="Arial" w:cs="Arial"/>
          <w:color w:val="0D0D0D" w:themeColor="text1" w:themeTint="F2"/>
          <w:sz w:val="19"/>
          <w:szCs w:val="19"/>
        </w:rPr>
        <w:t>resultar</w:t>
      </w:r>
      <w:proofErr w:type="gramEnd"/>
      <w:r w:rsidRPr="00D0415A">
        <w:rPr>
          <w:rFonts w:ascii="Arial" w:eastAsia="Times New Roman" w:hAnsi="Arial" w:cs="Arial"/>
          <w:color w:val="0D0D0D" w:themeColor="text1" w:themeTint="F2"/>
          <w:sz w:val="19"/>
          <w:szCs w:val="19"/>
        </w:rPr>
        <w:t xml:space="preserve"> em preço superior ao valor estabelecido como referência; ou </w:t>
      </w:r>
    </w:p>
    <w:p w14:paraId="027301D5" w14:textId="77777777" w:rsidR="00943E4E" w:rsidRPr="00D0415A" w:rsidRDefault="00943E4E" w:rsidP="00943E4E">
      <w:pPr>
        <w:ind w:left="2552"/>
        <w:jc w:val="both"/>
        <w:rPr>
          <w:rFonts w:ascii="Arial" w:eastAsia="Times New Roman" w:hAnsi="Arial" w:cs="Arial"/>
          <w:color w:val="0D0D0D" w:themeColor="text1" w:themeTint="F2"/>
          <w:sz w:val="19"/>
          <w:szCs w:val="19"/>
        </w:rPr>
      </w:pPr>
    </w:p>
    <w:p w14:paraId="1119F99C" w14:textId="77777777" w:rsidR="00943E4E" w:rsidRPr="00D0415A" w:rsidRDefault="00943E4E" w:rsidP="00943E4E">
      <w:pPr>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II - </w:t>
      </w:r>
      <w:proofErr w:type="gramStart"/>
      <w:r w:rsidRPr="00D0415A">
        <w:rPr>
          <w:rFonts w:ascii="Arial" w:eastAsia="Times New Roman" w:hAnsi="Arial" w:cs="Arial"/>
          <w:color w:val="0D0D0D" w:themeColor="text1" w:themeTint="F2"/>
          <w:sz w:val="19"/>
          <w:szCs w:val="19"/>
        </w:rPr>
        <w:t>a</w:t>
      </w:r>
      <w:proofErr w:type="gramEnd"/>
      <w:r w:rsidRPr="00D0415A">
        <w:rPr>
          <w:rFonts w:ascii="Arial" w:eastAsia="Times New Roman" w:hAnsi="Arial" w:cs="Arial"/>
          <w:color w:val="0D0D0D" w:themeColor="text1" w:themeTint="F2"/>
          <w:sz w:val="19"/>
          <w:szCs w:val="19"/>
        </w:rPr>
        <w:t xml:space="preserve"> natureza do bem, serviço ou obra for incompatível com a aplicação dos benefícios.</w:t>
      </w:r>
    </w:p>
    <w:p w14:paraId="2C89961D" w14:textId="77777777" w:rsidR="00943E4E" w:rsidRPr="00D0415A" w:rsidRDefault="00943E4E" w:rsidP="00943E4E">
      <w:pPr>
        <w:pStyle w:val="Default"/>
        <w:ind w:firstLine="993"/>
        <w:jc w:val="both"/>
        <w:rPr>
          <w:color w:val="0D0D0D" w:themeColor="text1" w:themeTint="F2"/>
          <w:sz w:val="19"/>
          <w:szCs w:val="19"/>
        </w:rPr>
      </w:pPr>
    </w:p>
    <w:p w14:paraId="3550A91B" w14:textId="77777777" w:rsidR="00943E4E" w:rsidRPr="00D0415A" w:rsidRDefault="00943E4E" w:rsidP="00943E4E">
      <w:pPr>
        <w:pStyle w:val="Default"/>
        <w:ind w:firstLine="993"/>
        <w:jc w:val="both"/>
        <w:rPr>
          <w:color w:val="0D0D0D" w:themeColor="text1" w:themeTint="F2"/>
          <w:sz w:val="20"/>
          <w:szCs w:val="20"/>
        </w:rPr>
      </w:pPr>
      <w:r w:rsidRPr="00D0415A">
        <w:rPr>
          <w:rFonts w:eastAsia="Times New Roman"/>
          <w:color w:val="0D0D0D" w:themeColor="text1" w:themeTint="F2"/>
          <w:sz w:val="20"/>
          <w:szCs w:val="20"/>
        </w:rPr>
        <w:t>Da mesma forma</w:t>
      </w:r>
      <w:r w:rsidRPr="00D0415A">
        <w:rPr>
          <w:color w:val="0D0D0D" w:themeColor="text1" w:themeTint="F2"/>
          <w:sz w:val="20"/>
          <w:szCs w:val="20"/>
        </w:rPr>
        <w:t xml:space="preserve">, </w:t>
      </w:r>
      <w:r w:rsidRPr="00D0415A">
        <w:rPr>
          <w:rFonts w:eastAsia="Times New Roman"/>
          <w:color w:val="0D0D0D" w:themeColor="text1" w:themeTint="F2"/>
          <w:sz w:val="20"/>
          <w:szCs w:val="20"/>
        </w:rPr>
        <w:t>não se aplicará</w:t>
      </w:r>
      <w:r w:rsidRPr="00D0415A">
        <w:rPr>
          <w:color w:val="0D0D0D" w:themeColor="text1" w:themeTint="F2"/>
          <w:sz w:val="20"/>
          <w:szCs w:val="20"/>
        </w:rPr>
        <w:t xml:space="preserve"> o disposto do art. 48 da </w:t>
      </w:r>
      <w:r w:rsidRPr="00D0415A">
        <w:rPr>
          <w:rFonts w:eastAsia="Times New Roman"/>
          <w:color w:val="0D0D0D" w:themeColor="text1" w:themeTint="F2"/>
          <w:sz w:val="20"/>
          <w:szCs w:val="20"/>
        </w:rPr>
        <w:t>Lei Complementar</w:t>
      </w:r>
      <w:r w:rsidRPr="00D0415A">
        <w:rPr>
          <w:color w:val="0D0D0D" w:themeColor="text1" w:themeTint="F2"/>
          <w:sz w:val="20"/>
          <w:szCs w:val="20"/>
        </w:rPr>
        <w:t xml:space="preserve"> nº 123/2006, quando o tratamento diferenciado e simplificado não for vantajoso para a Administração Pública ou representar prejuízo ao conjunto do objeto a ser contratado. </w:t>
      </w:r>
      <w:r w:rsidRPr="00D0415A">
        <w:rPr>
          <w:rFonts w:eastAsia="Times New Roman"/>
          <w:color w:val="0D0D0D" w:themeColor="text1" w:themeTint="F2"/>
          <w:sz w:val="20"/>
          <w:szCs w:val="20"/>
        </w:rPr>
        <w:t>(art. 49, inc. III).</w:t>
      </w:r>
      <w:r w:rsidRPr="00D0415A">
        <w:rPr>
          <w:color w:val="0D0D0D" w:themeColor="text1" w:themeTint="F2"/>
          <w:sz w:val="20"/>
          <w:szCs w:val="20"/>
        </w:rPr>
        <w:t xml:space="preserve"> </w:t>
      </w:r>
    </w:p>
    <w:p w14:paraId="72745117" w14:textId="77777777" w:rsidR="00943E4E" w:rsidRPr="00D0415A" w:rsidRDefault="00943E4E" w:rsidP="00943E4E">
      <w:pPr>
        <w:spacing w:line="276" w:lineRule="auto"/>
        <w:ind w:firstLine="993"/>
        <w:jc w:val="both"/>
        <w:rPr>
          <w:rFonts w:ascii="Arial" w:eastAsia="Times New Roman" w:hAnsi="Arial" w:cs="Arial"/>
          <w:color w:val="0D0D0D" w:themeColor="text1" w:themeTint="F2"/>
          <w:sz w:val="20"/>
          <w:szCs w:val="20"/>
        </w:rPr>
      </w:pPr>
    </w:p>
    <w:p w14:paraId="7357C8DA" w14:textId="77777777" w:rsidR="00943E4E" w:rsidRPr="00D0415A" w:rsidRDefault="00943E4E" w:rsidP="00943E4E">
      <w:pPr>
        <w:spacing w:line="276" w:lineRule="auto"/>
        <w:ind w:firstLine="993"/>
        <w:jc w:val="both"/>
        <w:rPr>
          <w:rFonts w:ascii="Arial" w:eastAsia="Times New Roman" w:hAnsi="Arial" w:cs="Arial"/>
          <w:color w:val="0D0D0D" w:themeColor="text1" w:themeTint="F2"/>
          <w:sz w:val="20"/>
          <w:szCs w:val="20"/>
        </w:rPr>
      </w:pPr>
      <w:r w:rsidRPr="00D0415A">
        <w:rPr>
          <w:rFonts w:ascii="Arial" w:eastAsia="Times New Roman" w:hAnsi="Arial" w:cs="Arial"/>
          <w:color w:val="0D0D0D" w:themeColor="text1" w:themeTint="F2"/>
          <w:sz w:val="20"/>
          <w:szCs w:val="20"/>
        </w:rPr>
        <w:t>Ou seja, apesar da Lei Complementar n° 123, em seu artigo 48, inciso III, prever a obrigatoriedade;</w:t>
      </w:r>
    </w:p>
    <w:p w14:paraId="09C149CF" w14:textId="77777777" w:rsidR="00943E4E" w:rsidRPr="00D0415A" w:rsidRDefault="00943E4E" w:rsidP="00943E4E">
      <w:pPr>
        <w:spacing w:line="276" w:lineRule="auto"/>
        <w:ind w:firstLine="993"/>
        <w:jc w:val="both"/>
        <w:rPr>
          <w:rFonts w:ascii="Arial" w:eastAsia="Times New Roman" w:hAnsi="Arial" w:cs="Arial"/>
          <w:color w:val="0D0D0D" w:themeColor="text1" w:themeTint="F2"/>
          <w:sz w:val="20"/>
          <w:szCs w:val="20"/>
        </w:rPr>
      </w:pPr>
    </w:p>
    <w:p w14:paraId="5739525B" w14:textId="77777777" w:rsidR="00943E4E" w:rsidRPr="00D0415A" w:rsidRDefault="00943E4E" w:rsidP="00943E4E">
      <w:pPr>
        <w:spacing w:after="240"/>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lastRenderedPageBreak/>
        <w:t>Art. 48. Para o cumprimento do disposto no art. 47 desta Lei Complementar, a administração pública poderá realizar processo licitatório:</w:t>
      </w:r>
    </w:p>
    <w:p w14:paraId="4D1943D3" w14:textId="77777777" w:rsidR="00943E4E" w:rsidRPr="00D0415A" w:rsidRDefault="00943E4E" w:rsidP="00943E4E">
      <w:pPr>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 xml:space="preserve">I – </w:t>
      </w:r>
      <w:proofErr w:type="gramStart"/>
      <w:r w:rsidRPr="00D0415A">
        <w:rPr>
          <w:rFonts w:ascii="Arial" w:eastAsia="Times New Roman" w:hAnsi="Arial" w:cs="Arial"/>
          <w:color w:val="0D0D0D" w:themeColor="text1" w:themeTint="F2"/>
          <w:sz w:val="19"/>
          <w:szCs w:val="19"/>
        </w:rPr>
        <w:t>deverá</w:t>
      </w:r>
      <w:proofErr w:type="gramEnd"/>
      <w:r w:rsidRPr="00D0415A">
        <w:rPr>
          <w:rFonts w:ascii="Arial" w:eastAsia="Times New Roman" w:hAnsi="Arial" w:cs="Arial"/>
          <w:color w:val="0D0D0D" w:themeColor="text1" w:themeTint="F2"/>
          <w:sz w:val="19"/>
          <w:szCs w:val="19"/>
        </w:rPr>
        <w:t xml:space="preserve"> realizar processo licitatório destinado exclusivamente </w:t>
      </w:r>
      <w:proofErr w:type="spellStart"/>
      <w:r w:rsidRPr="00D0415A">
        <w:rPr>
          <w:rFonts w:ascii="Arial" w:eastAsia="Times New Roman" w:hAnsi="Arial" w:cs="Arial"/>
          <w:color w:val="0D0D0D" w:themeColor="text1" w:themeTint="F2"/>
          <w:sz w:val="19"/>
          <w:szCs w:val="19"/>
        </w:rPr>
        <w:t>á</w:t>
      </w:r>
      <w:proofErr w:type="spellEnd"/>
      <w:r w:rsidRPr="00D0415A">
        <w:rPr>
          <w:rFonts w:ascii="Arial" w:eastAsia="Times New Roman" w:hAnsi="Arial" w:cs="Arial"/>
          <w:color w:val="0D0D0D" w:themeColor="text1" w:themeTint="F2"/>
          <w:sz w:val="19"/>
          <w:szCs w:val="19"/>
        </w:rPr>
        <w:t xml:space="preserve"> participação de microempresas e empresas de pequeno porte nos itens de contratação cujo valor seja de até R$ 80.000,000 (oitenta mil reais);</w:t>
      </w:r>
    </w:p>
    <w:p w14:paraId="5D4BDC87" w14:textId="77777777" w:rsidR="00943E4E" w:rsidRPr="00D0415A" w:rsidRDefault="00943E4E" w:rsidP="00943E4E">
      <w:pPr>
        <w:ind w:left="2552"/>
        <w:jc w:val="both"/>
        <w:rPr>
          <w:rFonts w:ascii="Arial" w:eastAsia="Times New Roman" w:hAnsi="Arial" w:cs="Arial"/>
          <w:color w:val="0D0D0D" w:themeColor="text1" w:themeTint="F2"/>
          <w:sz w:val="19"/>
          <w:szCs w:val="19"/>
        </w:rPr>
      </w:pPr>
    </w:p>
    <w:p w14:paraId="42580FF1" w14:textId="77777777" w:rsidR="00943E4E" w:rsidRPr="00D0415A" w:rsidRDefault="00943E4E" w:rsidP="00943E4E">
      <w:pPr>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w:t>
      </w:r>
    </w:p>
    <w:p w14:paraId="476875C7" w14:textId="77777777" w:rsidR="00943E4E" w:rsidRPr="00D0415A" w:rsidRDefault="00943E4E" w:rsidP="00943E4E">
      <w:pPr>
        <w:spacing w:line="276" w:lineRule="auto"/>
        <w:ind w:left="2552"/>
        <w:jc w:val="both"/>
        <w:rPr>
          <w:rFonts w:ascii="Arial" w:eastAsia="Times New Roman" w:hAnsi="Arial" w:cs="Arial"/>
          <w:color w:val="0D0D0D" w:themeColor="text1" w:themeTint="F2"/>
          <w:sz w:val="19"/>
          <w:szCs w:val="19"/>
        </w:rPr>
      </w:pPr>
      <w:r w:rsidRPr="00D0415A">
        <w:rPr>
          <w:rFonts w:ascii="Arial" w:eastAsia="Times New Roman" w:hAnsi="Arial" w:cs="Arial"/>
          <w:color w:val="0D0D0D" w:themeColor="text1" w:themeTint="F2"/>
          <w:sz w:val="19"/>
          <w:szCs w:val="19"/>
        </w:rPr>
        <w:t>III – em que se estabeleça cota de até 25% (vinte e cinco por cento) do objeto para a contratação de microempresas e empresas de pequeno porte, em certames para a aquisição de bens e serviços de natureza divisível.</w:t>
      </w:r>
    </w:p>
    <w:p w14:paraId="0D7B3C59" w14:textId="77777777" w:rsidR="00943E4E" w:rsidRPr="00D0415A" w:rsidRDefault="00943E4E" w:rsidP="00943E4E">
      <w:pPr>
        <w:ind w:left="2552"/>
        <w:jc w:val="both"/>
        <w:rPr>
          <w:rFonts w:ascii="Arial" w:eastAsia="Times New Roman" w:hAnsi="Arial" w:cs="Arial"/>
          <w:color w:val="0D0D0D" w:themeColor="text1" w:themeTint="F2"/>
          <w:sz w:val="20"/>
          <w:szCs w:val="20"/>
        </w:rPr>
      </w:pPr>
    </w:p>
    <w:p w14:paraId="4BC6C8C5" w14:textId="77777777" w:rsidR="00943E4E" w:rsidRPr="00D0415A" w:rsidRDefault="00943E4E" w:rsidP="00943E4E">
      <w:pPr>
        <w:spacing w:line="276" w:lineRule="auto"/>
        <w:ind w:firstLine="993"/>
        <w:jc w:val="both"/>
        <w:rPr>
          <w:rFonts w:ascii="Arial" w:eastAsia="Times New Roman" w:hAnsi="Arial" w:cs="Arial"/>
          <w:color w:val="0D0D0D" w:themeColor="text1" w:themeTint="F2"/>
          <w:sz w:val="20"/>
          <w:szCs w:val="20"/>
        </w:rPr>
      </w:pPr>
      <w:r w:rsidRPr="00D0415A">
        <w:rPr>
          <w:rFonts w:ascii="Arial" w:eastAsia="Times New Roman" w:hAnsi="Arial" w:cs="Arial"/>
          <w:color w:val="0D0D0D" w:themeColor="text1" w:themeTint="F2"/>
          <w:sz w:val="20"/>
          <w:szCs w:val="20"/>
        </w:rPr>
        <w:t>O que se observa é que a Lei Complementar 123/2006 visa ampliar a participação das ME/EPP nas licitações, mas não elevar a hipossuficiência econômica das mesmas acima do interesse público. Dessa forma, é importante sopesar princípios pertinentes ao presente certame, como o da competitividade, da economicidade e da eficiência, buscando-se a “proposta mais vantajosa para a administração” conforme é vislumbrado no artigo 5° da Lei n. 14.133 de 2021.</w:t>
      </w:r>
    </w:p>
    <w:p w14:paraId="24110E60" w14:textId="77777777" w:rsidR="00943E4E" w:rsidRPr="00D0415A" w:rsidRDefault="00943E4E" w:rsidP="00943E4E">
      <w:pPr>
        <w:spacing w:line="276" w:lineRule="auto"/>
        <w:ind w:firstLine="993"/>
        <w:jc w:val="both"/>
        <w:rPr>
          <w:rFonts w:ascii="Arial" w:eastAsia="Times New Roman" w:hAnsi="Arial" w:cs="Arial"/>
          <w:color w:val="0D0D0D" w:themeColor="text1" w:themeTint="F2"/>
          <w:sz w:val="20"/>
          <w:szCs w:val="20"/>
        </w:rPr>
      </w:pPr>
    </w:p>
    <w:p w14:paraId="3D61466D" w14:textId="77777777" w:rsidR="00943E4E" w:rsidRPr="00D0415A" w:rsidRDefault="00943E4E" w:rsidP="00943E4E">
      <w:pPr>
        <w:spacing w:line="276" w:lineRule="auto"/>
        <w:ind w:firstLine="993"/>
        <w:jc w:val="both"/>
        <w:rPr>
          <w:rFonts w:ascii="Arial" w:eastAsia="Times New Roman" w:hAnsi="Arial" w:cs="Arial"/>
          <w:b/>
          <w:bCs/>
          <w:color w:val="0D0D0D" w:themeColor="text1" w:themeTint="F2"/>
          <w:sz w:val="20"/>
          <w:szCs w:val="20"/>
        </w:rPr>
      </w:pPr>
      <w:r w:rsidRPr="00D0415A">
        <w:rPr>
          <w:rFonts w:ascii="Arial" w:eastAsia="Times New Roman" w:hAnsi="Arial" w:cs="Arial"/>
          <w:color w:val="0D0D0D" w:themeColor="text1" w:themeTint="F2"/>
          <w:sz w:val="20"/>
          <w:szCs w:val="20"/>
        </w:rPr>
        <w:t xml:space="preserve">Destarte, na presente licitação não desampara as ME/EPP, contemplando o critério de desempate ficto, oportunizando equilíbrio na disputa com as demais empresas: “Nas licitações do tipo menor preço/maior desconto, será assegurada, como critério de desempate, preferência de contratação para as microempresas e empresas de pequeno porte” </w:t>
      </w:r>
      <w:r w:rsidRPr="00D0415A">
        <w:rPr>
          <w:rFonts w:ascii="Arial" w:hAnsi="Arial" w:cs="Arial"/>
          <w:color w:val="0D0D0D" w:themeColor="text1" w:themeTint="F2"/>
          <w:sz w:val="20"/>
          <w:szCs w:val="20"/>
        </w:rPr>
        <w:t xml:space="preserve">sediadas local ou regionalmente, até o limite de </w:t>
      </w:r>
      <w:r w:rsidRPr="00D0415A">
        <w:rPr>
          <w:rFonts w:ascii="Arial" w:hAnsi="Arial" w:cs="Arial"/>
          <w:b/>
          <w:bCs/>
          <w:color w:val="0D0D0D" w:themeColor="text1" w:themeTint="F2"/>
          <w:sz w:val="20"/>
          <w:szCs w:val="20"/>
        </w:rPr>
        <w:t xml:space="preserve">10% do melhor preço válido, nos termos do </w:t>
      </w:r>
      <w:hyperlink r:id="rId8">
        <w:r w:rsidRPr="00D0415A">
          <w:rPr>
            <w:rFonts w:ascii="Arial" w:hAnsi="Arial" w:cs="Arial"/>
            <w:b/>
            <w:bCs/>
            <w:color w:val="0D0D0D" w:themeColor="text1" w:themeTint="F2"/>
            <w:sz w:val="20"/>
            <w:szCs w:val="20"/>
          </w:rPr>
          <w:t>art. 48, §3º da Lei Complementar nº 123, de 2006</w:t>
        </w:r>
      </w:hyperlink>
      <w:r w:rsidRPr="00D0415A">
        <w:rPr>
          <w:rFonts w:ascii="Arial" w:hAnsi="Arial" w:cs="Arial"/>
          <w:b/>
          <w:bCs/>
          <w:color w:val="0D0D0D" w:themeColor="text1" w:themeTint="F2"/>
          <w:sz w:val="20"/>
          <w:szCs w:val="20"/>
        </w:rPr>
        <w:t>. (</w:t>
      </w:r>
      <w:hyperlink r:id="rId9" w:anchor="art1" w:history="1">
        <w:r w:rsidRPr="00D0415A">
          <w:rPr>
            <w:rFonts w:ascii="Arial" w:hAnsi="Arial" w:cs="Arial"/>
            <w:b/>
            <w:bCs/>
            <w:color w:val="0D0D0D" w:themeColor="text1" w:themeTint="F2"/>
            <w:sz w:val="20"/>
            <w:szCs w:val="20"/>
          </w:rPr>
          <w:t>Redação dada pela Lei Complementar nº 147, de 2014</w:t>
        </w:r>
      </w:hyperlink>
      <w:r w:rsidRPr="00D0415A">
        <w:rPr>
          <w:rFonts w:ascii="Arial" w:hAnsi="Arial" w:cs="Arial"/>
          <w:b/>
          <w:bCs/>
          <w:color w:val="0D0D0D" w:themeColor="text1" w:themeTint="F2"/>
          <w:sz w:val="20"/>
          <w:szCs w:val="20"/>
        </w:rPr>
        <w:t>) e do Decreto n.º 8.538, de 2015.”</w:t>
      </w:r>
    </w:p>
    <w:p w14:paraId="57D79D5C" w14:textId="77777777" w:rsidR="00943E4E" w:rsidRPr="00D0415A" w:rsidRDefault="00943E4E" w:rsidP="00943E4E">
      <w:pPr>
        <w:spacing w:line="276" w:lineRule="auto"/>
        <w:ind w:firstLine="993"/>
        <w:jc w:val="both"/>
        <w:rPr>
          <w:rFonts w:ascii="Arial" w:hAnsi="Arial" w:cs="Arial"/>
          <w:color w:val="0D0D0D" w:themeColor="text1" w:themeTint="F2"/>
          <w:sz w:val="20"/>
          <w:szCs w:val="20"/>
          <w:lang w:eastAsia="en-US"/>
        </w:rPr>
      </w:pPr>
      <w:r w:rsidRPr="00D0415A">
        <w:rPr>
          <w:rFonts w:ascii="Arial" w:hAnsi="Arial" w:cs="Arial"/>
          <w:color w:val="0D0D0D" w:themeColor="text1" w:themeTint="F2"/>
          <w:sz w:val="20"/>
          <w:szCs w:val="20"/>
          <w:lang w:eastAsia="en-US"/>
        </w:rPr>
        <w:t>Em síntese, realizar, o presente certame, prevendo a possibilidade de EXCLUSIVIDADE e de COTAS para ME/EPP poderá representar prejuízos incalculáveis com a repetição de um outro certame. A não aplicação de dispositivo, que prevê a obrigatoriedade, é atenuada com o disposto na própria Lei, que, em seu inciso III, do artigo 49 prevê a possibilidade da não aplicação como já descrito.</w:t>
      </w:r>
    </w:p>
    <w:p w14:paraId="05BCC37E" w14:textId="77777777" w:rsidR="00943E4E" w:rsidRPr="00943E4E" w:rsidRDefault="00943E4E" w:rsidP="00943E4E">
      <w:pPr>
        <w:pStyle w:val="Default"/>
        <w:spacing w:line="276" w:lineRule="auto"/>
        <w:ind w:left="1353"/>
        <w:jc w:val="both"/>
        <w:rPr>
          <w:color w:val="0D0D0D" w:themeColor="text1" w:themeTint="F2"/>
          <w:sz w:val="12"/>
          <w:szCs w:val="12"/>
        </w:rPr>
      </w:pPr>
    </w:p>
    <w:p w14:paraId="35A46FEC" w14:textId="7307F0F0" w:rsidR="00943E4E" w:rsidRPr="00D0415A" w:rsidRDefault="00943E4E" w:rsidP="00943E4E">
      <w:pPr>
        <w:pStyle w:val="Default"/>
        <w:spacing w:line="276" w:lineRule="auto"/>
        <w:ind w:firstLine="993"/>
        <w:jc w:val="both"/>
        <w:rPr>
          <w:color w:val="0D0D0D" w:themeColor="text1" w:themeTint="F2"/>
          <w:sz w:val="20"/>
          <w:szCs w:val="20"/>
        </w:rPr>
      </w:pPr>
      <w:r w:rsidRPr="00D0415A">
        <w:rPr>
          <w:color w:val="0D0D0D" w:themeColor="text1" w:themeTint="F2"/>
          <w:sz w:val="20"/>
          <w:szCs w:val="20"/>
        </w:rPr>
        <w:t xml:space="preserve">Vale ressaltar que, para o objeto que se pretende contratar, </w:t>
      </w:r>
      <w:r>
        <w:rPr>
          <w:color w:val="0D0D0D" w:themeColor="text1" w:themeTint="F2"/>
          <w:sz w:val="20"/>
          <w:szCs w:val="20"/>
        </w:rPr>
        <w:t xml:space="preserve">mediante </w:t>
      </w:r>
      <w:r w:rsidRPr="006E054D">
        <w:rPr>
          <w:b/>
          <w:bCs/>
          <w:color w:val="404040" w:themeColor="text1" w:themeTint="BF"/>
          <w:sz w:val="20"/>
          <w:szCs w:val="20"/>
        </w:rPr>
        <w:t>Registro de Preços (RP)</w:t>
      </w:r>
      <w:r w:rsidRPr="006E054D">
        <w:rPr>
          <w:color w:val="404040" w:themeColor="text1" w:themeTint="BF"/>
          <w:sz w:val="20"/>
          <w:szCs w:val="20"/>
        </w:rPr>
        <w:t xml:space="preserve"> para eventual ou futura </w:t>
      </w:r>
      <w:r w:rsidRPr="006E054D">
        <w:rPr>
          <w:color w:val="262626" w:themeColor="text1" w:themeTint="D9"/>
          <w:sz w:val="20"/>
          <w:szCs w:val="20"/>
        </w:rPr>
        <w:t>contratação de empresa para prestação de serviços mecânicos e elétricos de manutenção preventiva, corretiva e periódica nos veículos automotores leves, pesados e maquinários que compõem a frota do Município, incluindo o fornecimento de peças genuínas e/ou originais</w:t>
      </w:r>
      <w:r w:rsidRPr="003F7AFB">
        <w:rPr>
          <w:color w:val="262626" w:themeColor="text1" w:themeTint="D9"/>
          <w:sz w:val="20"/>
          <w:szCs w:val="20"/>
        </w:rPr>
        <w:t xml:space="preserve">, </w:t>
      </w:r>
      <w:r w:rsidRPr="00D0415A">
        <w:rPr>
          <w:color w:val="0D0D0D" w:themeColor="text1" w:themeTint="F2"/>
          <w:sz w:val="20"/>
          <w:szCs w:val="20"/>
        </w:rPr>
        <w:t xml:space="preserve">em razão da restrição à competitividade, pois, tal divisão poderia afastar a participação de potenciais fornecedores para o objeto, pois os quantitativos do objeto licitado, dividido em cotas, poderia impactar na demanda e qualidade dos serviços na execução, pois a divisão de itens em cotas abre a possibilidade para que o link seja arrematado por dois ou mais fornecedores não sendo este considerado vantajoso para a administração pública. </w:t>
      </w:r>
    </w:p>
    <w:p w14:paraId="00667E97" w14:textId="77777777" w:rsidR="00943E4E" w:rsidRPr="00943E4E" w:rsidRDefault="00943E4E" w:rsidP="00943E4E">
      <w:pPr>
        <w:pStyle w:val="Default"/>
        <w:spacing w:line="276" w:lineRule="auto"/>
        <w:ind w:left="1353"/>
        <w:jc w:val="both"/>
        <w:rPr>
          <w:color w:val="0D0D0D" w:themeColor="text1" w:themeTint="F2"/>
          <w:sz w:val="12"/>
          <w:szCs w:val="12"/>
        </w:rPr>
      </w:pPr>
    </w:p>
    <w:p w14:paraId="77130FC3" w14:textId="77777777" w:rsidR="00943E4E" w:rsidRPr="00D0415A" w:rsidRDefault="00943E4E" w:rsidP="00943E4E">
      <w:pPr>
        <w:pStyle w:val="Default"/>
        <w:spacing w:line="276" w:lineRule="auto"/>
        <w:ind w:firstLine="993"/>
        <w:jc w:val="both"/>
        <w:rPr>
          <w:color w:val="0D0D0D" w:themeColor="text1" w:themeTint="F2"/>
          <w:sz w:val="20"/>
          <w:szCs w:val="20"/>
        </w:rPr>
      </w:pPr>
      <w:r w:rsidRPr="00D0415A">
        <w:rPr>
          <w:color w:val="0D0D0D" w:themeColor="text1" w:themeTint="F2"/>
          <w:sz w:val="20"/>
          <w:szCs w:val="20"/>
        </w:rPr>
        <w:t>Como efeito, caso haja destinação de EXCLUSIVIDADE e de COTAS para ME/EPP nos itens, sem os parâmetros adequados que garantam a existência de fornecedores capazes de atender a demanda, a Administração poderá conduzir uma licitação ineficaz, com item deserto e/ou fracassado, em virtude da ausência de fornecedores. A Prefeitura seria levada a repetir o procedimento, o que aumentaria os custos da aquisição, gerando prejuízos.</w:t>
      </w:r>
    </w:p>
    <w:p w14:paraId="3150B2CA" w14:textId="77777777" w:rsidR="00943E4E" w:rsidRPr="00D0415A" w:rsidRDefault="00943E4E" w:rsidP="00943E4E">
      <w:pPr>
        <w:pStyle w:val="Default"/>
        <w:spacing w:line="276" w:lineRule="auto"/>
        <w:ind w:left="1353"/>
        <w:jc w:val="both"/>
        <w:rPr>
          <w:color w:val="0D0D0D" w:themeColor="text1" w:themeTint="F2"/>
          <w:sz w:val="14"/>
          <w:szCs w:val="14"/>
        </w:rPr>
      </w:pPr>
    </w:p>
    <w:p w14:paraId="7FE7B67C" w14:textId="77777777" w:rsidR="00943E4E" w:rsidRPr="00D0415A" w:rsidRDefault="00943E4E" w:rsidP="00943E4E">
      <w:pPr>
        <w:pStyle w:val="Default"/>
        <w:ind w:firstLine="993"/>
        <w:jc w:val="both"/>
        <w:rPr>
          <w:color w:val="0D0D0D" w:themeColor="text1" w:themeTint="F2"/>
          <w:sz w:val="20"/>
          <w:szCs w:val="20"/>
        </w:rPr>
      </w:pPr>
      <w:r w:rsidRPr="00D0415A">
        <w:rPr>
          <w:color w:val="0D0D0D" w:themeColor="text1" w:themeTint="F2"/>
          <w:sz w:val="20"/>
          <w:szCs w:val="20"/>
        </w:rPr>
        <w:t>Nestes termos, CONSIDERANDO o risco presente na concessão de EXCLUSIVIDADES a COTAS para ME/EPP e ausência de parâmetros que afastem esses riscos, e CONSIDERANDO ainda:</w:t>
      </w:r>
    </w:p>
    <w:p w14:paraId="7750C1B5" w14:textId="77777777" w:rsidR="00943E4E" w:rsidRPr="00943E4E" w:rsidRDefault="00943E4E" w:rsidP="00943E4E">
      <w:pPr>
        <w:pStyle w:val="Default"/>
        <w:ind w:left="1353"/>
        <w:jc w:val="both"/>
        <w:rPr>
          <w:color w:val="0D0D0D" w:themeColor="text1" w:themeTint="F2"/>
          <w:sz w:val="12"/>
          <w:szCs w:val="12"/>
        </w:rPr>
      </w:pPr>
      <w:r w:rsidRPr="00943E4E">
        <w:rPr>
          <w:color w:val="0D0D0D" w:themeColor="text1" w:themeTint="F2"/>
          <w:sz w:val="12"/>
          <w:szCs w:val="12"/>
        </w:rPr>
        <w:t xml:space="preserve"> </w:t>
      </w:r>
    </w:p>
    <w:p w14:paraId="702436F6" w14:textId="77777777" w:rsidR="00943E4E" w:rsidRPr="00D0415A" w:rsidRDefault="00943E4E" w:rsidP="00943E4E">
      <w:pPr>
        <w:pStyle w:val="Default"/>
        <w:numPr>
          <w:ilvl w:val="0"/>
          <w:numId w:val="1"/>
        </w:numPr>
        <w:jc w:val="both"/>
        <w:rPr>
          <w:b/>
          <w:color w:val="0D0D0D" w:themeColor="text1" w:themeTint="F2"/>
          <w:sz w:val="20"/>
          <w:szCs w:val="20"/>
        </w:rPr>
      </w:pPr>
      <w:r w:rsidRPr="00D0415A">
        <w:rPr>
          <w:color w:val="0D0D0D" w:themeColor="text1" w:themeTint="F2"/>
          <w:sz w:val="20"/>
          <w:szCs w:val="20"/>
        </w:rPr>
        <w:t>que tal decisão preserva a competitividade do certame, garante a isonomia e possibilita a obtenção da proposta mais vantajosa para a Administração; e,</w:t>
      </w:r>
    </w:p>
    <w:p w14:paraId="385D5F19" w14:textId="77777777" w:rsidR="00943E4E" w:rsidRPr="00943E4E" w:rsidRDefault="00943E4E" w:rsidP="00943E4E">
      <w:pPr>
        <w:pStyle w:val="Default"/>
        <w:ind w:left="1353"/>
        <w:jc w:val="both"/>
        <w:rPr>
          <w:color w:val="0D0D0D" w:themeColor="text1" w:themeTint="F2"/>
          <w:sz w:val="12"/>
          <w:szCs w:val="12"/>
        </w:rPr>
      </w:pPr>
    </w:p>
    <w:p w14:paraId="711612ED" w14:textId="77777777" w:rsidR="00943E4E" w:rsidRPr="00D0415A" w:rsidRDefault="00943E4E" w:rsidP="00943E4E">
      <w:pPr>
        <w:pStyle w:val="Default"/>
        <w:numPr>
          <w:ilvl w:val="0"/>
          <w:numId w:val="1"/>
        </w:numPr>
        <w:jc w:val="both"/>
        <w:rPr>
          <w:b/>
          <w:color w:val="0D0D0D" w:themeColor="text1" w:themeTint="F2"/>
          <w:sz w:val="20"/>
          <w:szCs w:val="20"/>
        </w:rPr>
      </w:pPr>
      <w:r w:rsidRPr="00D0415A">
        <w:rPr>
          <w:color w:val="0D0D0D" w:themeColor="text1" w:themeTint="F2"/>
          <w:sz w:val="20"/>
          <w:szCs w:val="20"/>
        </w:rPr>
        <w:t xml:space="preserve">que as empresas enquadradas como microempresas e empresas de pequeno e equiparadas terão garantidos os outros benefícios dispostos na Lei Complementar nº 123, de 2006 e do Decreto n.º 8.538, de 2015. </w:t>
      </w:r>
    </w:p>
    <w:p w14:paraId="76E10DEC" w14:textId="77777777" w:rsidR="00943E4E" w:rsidRPr="00D0415A" w:rsidRDefault="00943E4E" w:rsidP="00943E4E">
      <w:pPr>
        <w:pStyle w:val="Default"/>
        <w:spacing w:line="276" w:lineRule="auto"/>
        <w:ind w:firstLine="993"/>
        <w:jc w:val="both"/>
        <w:rPr>
          <w:b/>
          <w:color w:val="0D0D0D" w:themeColor="text1" w:themeTint="F2"/>
          <w:sz w:val="20"/>
          <w:szCs w:val="20"/>
        </w:rPr>
      </w:pPr>
      <w:r w:rsidRPr="00D0415A">
        <w:rPr>
          <w:bCs/>
          <w:color w:val="0D0D0D" w:themeColor="text1" w:themeTint="F2"/>
          <w:sz w:val="20"/>
          <w:szCs w:val="20"/>
        </w:rPr>
        <w:lastRenderedPageBreak/>
        <w:t>Não será aplicado</w:t>
      </w:r>
      <w:r w:rsidRPr="00D0415A">
        <w:rPr>
          <w:b/>
          <w:color w:val="0D0D0D" w:themeColor="text1" w:themeTint="F2"/>
          <w:sz w:val="20"/>
          <w:szCs w:val="20"/>
        </w:rPr>
        <w:t xml:space="preserve"> </w:t>
      </w:r>
      <w:r w:rsidRPr="00D0415A">
        <w:rPr>
          <w:color w:val="0D0D0D" w:themeColor="text1" w:themeTint="F2"/>
          <w:sz w:val="20"/>
          <w:szCs w:val="20"/>
        </w:rPr>
        <w:t xml:space="preserve">os </w:t>
      </w:r>
      <w:r w:rsidRPr="00D0415A">
        <w:rPr>
          <w:bCs/>
          <w:color w:val="0D0D0D" w:themeColor="text1" w:themeTint="F2"/>
          <w:sz w:val="20"/>
          <w:szCs w:val="20"/>
        </w:rPr>
        <w:t>incisos I, II e III, do art. 48, com fundamento no inciso III, do art. 49</w:t>
      </w:r>
      <w:r w:rsidRPr="00D0415A">
        <w:rPr>
          <w:b/>
          <w:color w:val="0D0D0D" w:themeColor="text1" w:themeTint="F2"/>
          <w:sz w:val="20"/>
          <w:szCs w:val="20"/>
        </w:rPr>
        <w:t xml:space="preserve"> </w:t>
      </w:r>
      <w:r w:rsidRPr="00D0415A">
        <w:rPr>
          <w:bCs/>
          <w:color w:val="0D0D0D" w:themeColor="text1" w:themeTint="F2"/>
          <w:sz w:val="20"/>
          <w:szCs w:val="20"/>
        </w:rPr>
        <w:t xml:space="preserve">da supracitada Lei, que trata da não aplicabilidade daquele, quando </w:t>
      </w:r>
      <w:r w:rsidRPr="00D0415A">
        <w:rPr>
          <w:b/>
          <w:color w:val="0D0D0D" w:themeColor="text1" w:themeTint="F2"/>
          <w:sz w:val="20"/>
          <w:szCs w:val="20"/>
          <w:u w:val="single"/>
        </w:rPr>
        <w:t>“não for vantajoso para a administração pública ou representar prejuízo ao conjunto ou complexo do objeto a ser contratado”</w:t>
      </w:r>
    </w:p>
    <w:p w14:paraId="32E01271" w14:textId="77777777" w:rsidR="00943E4E" w:rsidRPr="00D0415A" w:rsidRDefault="00943E4E" w:rsidP="00943E4E">
      <w:pPr>
        <w:pStyle w:val="Default"/>
        <w:spacing w:line="276" w:lineRule="auto"/>
        <w:ind w:firstLine="993"/>
        <w:jc w:val="both"/>
        <w:rPr>
          <w:color w:val="0D0D0D" w:themeColor="text1" w:themeTint="F2"/>
          <w:sz w:val="19"/>
          <w:szCs w:val="19"/>
        </w:rPr>
      </w:pPr>
    </w:p>
    <w:p w14:paraId="59304EB1" w14:textId="77777777" w:rsidR="00943E4E" w:rsidRPr="00D0415A" w:rsidRDefault="00943E4E" w:rsidP="00943E4E">
      <w:pPr>
        <w:pStyle w:val="Default"/>
        <w:spacing w:line="276" w:lineRule="auto"/>
        <w:ind w:firstLine="993"/>
        <w:jc w:val="both"/>
        <w:rPr>
          <w:color w:val="0D0D0D" w:themeColor="text1" w:themeTint="F2"/>
          <w:sz w:val="19"/>
          <w:szCs w:val="19"/>
        </w:rPr>
      </w:pPr>
      <w:r w:rsidRPr="00D0415A">
        <w:rPr>
          <w:color w:val="0D0D0D" w:themeColor="text1" w:themeTint="F2"/>
          <w:sz w:val="19"/>
          <w:szCs w:val="19"/>
        </w:rPr>
        <w:t xml:space="preserve">Assim sendo, conforme já silicificado, para esta licitação, será dada prioridade de contratação para microempresas e empresas de pequeno porte sediadas local ou regionalmente, até o limite de </w:t>
      </w:r>
      <w:r w:rsidRPr="00D0415A">
        <w:rPr>
          <w:b/>
          <w:bCs/>
          <w:color w:val="0D0D0D" w:themeColor="text1" w:themeTint="F2"/>
          <w:sz w:val="19"/>
          <w:szCs w:val="19"/>
        </w:rPr>
        <w:t>10% (dez por cento)</w:t>
      </w:r>
      <w:r w:rsidRPr="00D0415A">
        <w:rPr>
          <w:color w:val="0D0D0D" w:themeColor="text1" w:themeTint="F2"/>
          <w:sz w:val="19"/>
          <w:szCs w:val="19"/>
        </w:rPr>
        <w:t xml:space="preserve"> do melhor preço válido, nos termos </w:t>
      </w:r>
      <w:r w:rsidRPr="00D0415A">
        <w:rPr>
          <w:b/>
          <w:bCs/>
          <w:color w:val="0D0D0D" w:themeColor="text1" w:themeTint="F2"/>
          <w:sz w:val="19"/>
          <w:szCs w:val="19"/>
        </w:rPr>
        <w:t xml:space="preserve">do </w:t>
      </w:r>
      <w:hyperlink r:id="rId10" w:history="1">
        <w:r w:rsidRPr="00D0415A">
          <w:rPr>
            <w:rStyle w:val="Hyperlink"/>
            <w:b/>
            <w:bCs/>
            <w:color w:val="0D0D0D" w:themeColor="text1" w:themeTint="F2"/>
            <w:sz w:val="19"/>
            <w:szCs w:val="19"/>
          </w:rPr>
          <w:t>art. 48, §3º da Lei Complementar nº 123, de 2006</w:t>
        </w:r>
      </w:hyperlink>
      <w:r w:rsidRPr="00D0415A">
        <w:rPr>
          <w:b/>
          <w:bCs/>
          <w:color w:val="0D0D0D" w:themeColor="text1" w:themeTint="F2"/>
          <w:sz w:val="19"/>
          <w:szCs w:val="19"/>
        </w:rPr>
        <w:t>. (</w:t>
      </w:r>
      <w:hyperlink r:id="rId11" w:anchor="art1" w:history="1">
        <w:r w:rsidRPr="00D0415A">
          <w:rPr>
            <w:rStyle w:val="Hyperlink"/>
            <w:b/>
            <w:bCs/>
            <w:color w:val="0D0D0D" w:themeColor="text1" w:themeTint="F2"/>
            <w:sz w:val="19"/>
            <w:szCs w:val="19"/>
          </w:rPr>
          <w:t>Redação dada pela Lei Complementar nº 147, de 2014</w:t>
        </w:r>
      </w:hyperlink>
      <w:r w:rsidRPr="00D0415A">
        <w:rPr>
          <w:b/>
          <w:bCs/>
          <w:color w:val="0D0D0D" w:themeColor="text1" w:themeTint="F2"/>
          <w:sz w:val="19"/>
          <w:szCs w:val="19"/>
        </w:rPr>
        <w:t xml:space="preserve">) </w:t>
      </w:r>
      <w:r w:rsidRPr="00D0415A">
        <w:rPr>
          <w:color w:val="0D0D0D" w:themeColor="text1" w:themeTint="F2"/>
          <w:sz w:val="19"/>
          <w:szCs w:val="19"/>
        </w:rPr>
        <w:t>e do Decreto n.º 8.538, de 2015, com fulcro no disposto do item 3.5 do instrumento convocatório.</w:t>
      </w:r>
    </w:p>
    <w:p w14:paraId="2D47CDBE" w14:textId="77777777" w:rsidR="00943E4E" w:rsidRPr="00D0415A" w:rsidRDefault="00943E4E" w:rsidP="00943E4E">
      <w:pPr>
        <w:pStyle w:val="Default"/>
        <w:spacing w:line="276" w:lineRule="auto"/>
        <w:ind w:firstLine="993"/>
        <w:jc w:val="both"/>
        <w:rPr>
          <w:b/>
          <w:color w:val="0D0D0D" w:themeColor="text1" w:themeTint="F2"/>
          <w:sz w:val="20"/>
          <w:szCs w:val="20"/>
        </w:rPr>
      </w:pPr>
    </w:p>
    <w:p w14:paraId="36ACCC03" w14:textId="77777777" w:rsidR="00943E4E" w:rsidRPr="00D0415A" w:rsidRDefault="00943E4E" w:rsidP="00943E4E">
      <w:pPr>
        <w:pStyle w:val="Default"/>
        <w:spacing w:line="276" w:lineRule="auto"/>
        <w:ind w:firstLine="993"/>
        <w:jc w:val="both"/>
        <w:rPr>
          <w:color w:val="0D0D0D" w:themeColor="text1" w:themeTint="F2"/>
          <w:sz w:val="20"/>
          <w:szCs w:val="20"/>
        </w:rPr>
      </w:pPr>
      <w:r w:rsidRPr="00D0415A">
        <w:rPr>
          <w:color w:val="0D0D0D" w:themeColor="text1" w:themeTint="F2"/>
          <w:sz w:val="20"/>
          <w:szCs w:val="20"/>
        </w:rPr>
        <w:t>É o que tínhamos a justificar para o prosseguimento do certame, sem que sejam calculadas Cotas Reservadas e Exclusividade para Microempresas ou Empresas de Pequeno Porte.</w:t>
      </w:r>
    </w:p>
    <w:p w14:paraId="1E1B6EB3" w14:textId="77777777" w:rsidR="00943E4E" w:rsidRPr="00D0415A" w:rsidRDefault="00943E4E" w:rsidP="00943E4E">
      <w:pPr>
        <w:pStyle w:val="Default"/>
        <w:spacing w:line="276" w:lineRule="auto"/>
        <w:ind w:firstLine="993"/>
        <w:jc w:val="both"/>
        <w:rPr>
          <w:b/>
          <w:color w:val="0D0D0D" w:themeColor="text1" w:themeTint="F2"/>
          <w:sz w:val="20"/>
          <w:szCs w:val="20"/>
        </w:rPr>
      </w:pPr>
    </w:p>
    <w:p w14:paraId="1D729A2D" w14:textId="77777777" w:rsidR="00943E4E" w:rsidRPr="00D0415A" w:rsidRDefault="00943E4E" w:rsidP="00943E4E">
      <w:pPr>
        <w:widowControl w:val="0"/>
        <w:suppressAutoHyphens/>
        <w:ind w:firstLine="1276"/>
        <w:jc w:val="both"/>
        <w:rPr>
          <w:rFonts w:ascii="Arial" w:hAnsi="Arial" w:cs="Arial"/>
          <w:color w:val="0D0D0D" w:themeColor="text1" w:themeTint="F2"/>
          <w:sz w:val="14"/>
          <w:szCs w:val="14"/>
        </w:rPr>
      </w:pPr>
    </w:p>
    <w:p w14:paraId="50917F52" w14:textId="77777777" w:rsidR="00943E4E" w:rsidRPr="00D0415A" w:rsidRDefault="00943E4E" w:rsidP="00943E4E">
      <w:pPr>
        <w:widowControl w:val="0"/>
        <w:suppressAutoHyphens/>
        <w:ind w:firstLine="1276"/>
        <w:jc w:val="both"/>
        <w:rPr>
          <w:rFonts w:ascii="Arial" w:hAnsi="Arial" w:cs="Arial"/>
          <w:color w:val="0D0D0D" w:themeColor="text1" w:themeTint="F2"/>
          <w:sz w:val="20"/>
          <w:szCs w:val="20"/>
        </w:rPr>
      </w:pPr>
    </w:p>
    <w:p w14:paraId="78CE57DC" w14:textId="77777777" w:rsidR="00943E4E" w:rsidRPr="00FD2AFE" w:rsidRDefault="00943E4E" w:rsidP="00943E4E">
      <w:pPr>
        <w:pStyle w:val="centralizado"/>
        <w:spacing w:before="0" w:beforeAutospacing="0" w:after="48" w:afterAutospacing="0" w:line="288" w:lineRule="atLeast"/>
        <w:jc w:val="center"/>
        <w:rPr>
          <w:rFonts w:ascii="Arial" w:hAnsi="Arial" w:cs="Arial"/>
          <w:color w:val="262626" w:themeColor="text1" w:themeTint="D9"/>
          <w:sz w:val="20"/>
          <w:szCs w:val="20"/>
        </w:rPr>
      </w:pPr>
      <w:r w:rsidRPr="00FD2AFE">
        <w:rPr>
          <w:rFonts w:ascii="Arial" w:hAnsi="Arial" w:cs="Arial"/>
          <w:color w:val="262626" w:themeColor="text1" w:themeTint="D9"/>
          <w:sz w:val="20"/>
          <w:szCs w:val="20"/>
        </w:rPr>
        <w:t>............................................................................</w:t>
      </w:r>
    </w:p>
    <w:p w14:paraId="1F0D826B" w14:textId="77777777" w:rsidR="00943E4E" w:rsidRPr="00FD2AFE" w:rsidRDefault="00943E4E" w:rsidP="00943E4E">
      <w:pPr>
        <w:pStyle w:val="centralizado"/>
        <w:spacing w:before="0" w:beforeAutospacing="0" w:after="48" w:afterAutospacing="0" w:line="288" w:lineRule="atLeast"/>
        <w:jc w:val="center"/>
        <w:rPr>
          <w:rFonts w:ascii="Arial" w:hAnsi="Arial" w:cs="Arial"/>
          <w:b/>
          <w:bCs/>
          <w:color w:val="262626" w:themeColor="text1" w:themeTint="D9"/>
          <w:sz w:val="20"/>
          <w:szCs w:val="20"/>
        </w:rPr>
      </w:pPr>
      <w:r w:rsidRPr="00FD2AFE">
        <w:rPr>
          <w:rFonts w:ascii="Arial" w:hAnsi="Arial" w:cs="Arial"/>
          <w:b/>
          <w:bCs/>
          <w:color w:val="262626" w:themeColor="text1" w:themeTint="D9"/>
          <w:sz w:val="20"/>
          <w:szCs w:val="20"/>
        </w:rPr>
        <w:t>ROZINEIDE BARBOSA DE ARAÚJO CAMILO</w:t>
      </w:r>
    </w:p>
    <w:p w14:paraId="64510122" w14:textId="77777777" w:rsidR="00943E4E" w:rsidRPr="00FD2AFE" w:rsidRDefault="00943E4E" w:rsidP="00943E4E">
      <w:pPr>
        <w:pStyle w:val="centralizado"/>
        <w:spacing w:before="0" w:beforeAutospacing="0" w:after="48" w:afterAutospacing="0" w:line="288" w:lineRule="atLeast"/>
        <w:jc w:val="center"/>
        <w:rPr>
          <w:rFonts w:ascii="Arial" w:hAnsi="Arial" w:cs="Arial"/>
          <w:color w:val="262626" w:themeColor="text1" w:themeTint="D9"/>
          <w:sz w:val="20"/>
          <w:szCs w:val="20"/>
        </w:rPr>
      </w:pPr>
      <w:r w:rsidRPr="00FD2AFE">
        <w:rPr>
          <w:rFonts w:ascii="Arial" w:hAnsi="Arial" w:cs="Arial"/>
          <w:color w:val="262626" w:themeColor="text1" w:themeTint="D9"/>
          <w:sz w:val="20"/>
          <w:szCs w:val="20"/>
        </w:rPr>
        <w:t>Prefeita</w:t>
      </w:r>
    </w:p>
    <w:p w14:paraId="0F4BAA47" w14:textId="77777777" w:rsidR="00103AD7" w:rsidRDefault="00103AD7" w:rsidP="00103AD7"/>
    <w:p w14:paraId="62CF7553" w14:textId="77777777" w:rsidR="00103AD7" w:rsidRDefault="00103AD7"/>
    <w:sectPr w:rsidR="00103AD7" w:rsidSect="00C60C3A">
      <w:headerReference w:type="default" r:id="rId12"/>
      <w:pgSz w:w="11906" w:h="16838"/>
      <w:pgMar w:top="1702" w:right="1274"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4203" w14:textId="77777777" w:rsidR="0069675A" w:rsidRDefault="0069675A" w:rsidP="006E62BA">
      <w:r>
        <w:separator/>
      </w:r>
    </w:p>
  </w:endnote>
  <w:endnote w:type="continuationSeparator" w:id="0">
    <w:p w14:paraId="56FE55F5" w14:textId="77777777" w:rsidR="0069675A" w:rsidRDefault="0069675A" w:rsidP="006E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D97E3" w14:textId="77777777" w:rsidR="0069675A" w:rsidRDefault="0069675A" w:rsidP="006E62BA">
      <w:r>
        <w:separator/>
      </w:r>
    </w:p>
  </w:footnote>
  <w:footnote w:type="continuationSeparator" w:id="0">
    <w:p w14:paraId="06B6BC2F" w14:textId="77777777" w:rsidR="0069675A" w:rsidRDefault="0069675A" w:rsidP="006E6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6A72" w14:textId="20F9776D" w:rsidR="006E62BA" w:rsidRDefault="004246AF">
    <w:pPr>
      <w:pStyle w:val="Cabealho"/>
    </w:pPr>
    <w:r>
      <w:rPr>
        <w:noProof/>
      </w:rPr>
      <w:drawing>
        <wp:anchor distT="0" distB="0" distL="114300" distR="114300" simplePos="0" relativeHeight="251659264" behindDoc="1" locked="0" layoutInCell="1" allowOverlap="1" wp14:anchorId="1D675289" wp14:editId="519EA6DC">
          <wp:simplePos x="0" y="0"/>
          <wp:positionH relativeFrom="page">
            <wp:align>right</wp:align>
          </wp:positionH>
          <wp:positionV relativeFrom="paragraph">
            <wp:posOffset>-448310</wp:posOffset>
          </wp:positionV>
          <wp:extent cx="7565803" cy="10677525"/>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5803" cy="10677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61F51"/>
    <w:multiLevelType w:val="hybridMultilevel"/>
    <w:tmpl w:val="4F502296"/>
    <w:lvl w:ilvl="0" w:tplc="54B89450">
      <w:start w:val="1"/>
      <w:numFmt w:val="decimal"/>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num w:numId="1" w16cid:durableId="786580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2BA"/>
    <w:rsid w:val="00041DB2"/>
    <w:rsid w:val="00074BDA"/>
    <w:rsid w:val="00095D9D"/>
    <w:rsid w:val="00100323"/>
    <w:rsid w:val="00103AD7"/>
    <w:rsid w:val="00162A9A"/>
    <w:rsid w:val="00176144"/>
    <w:rsid w:val="0022297F"/>
    <w:rsid w:val="002479D1"/>
    <w:rsid w:val="00283073"/>
    <w:rsid w:val="0028467C"/>
    <w:rsid w:val="002B0ED5"/>
    <w:rsid w:val="002B4E32"/>
    <w:rsid w:val="002D4E9E"/>
    <w:rsid w:val="003B5532"/>
    <w:rsid w:val="003D6C38"/>
    <w:rsid w:val="003F74C6"/>
    <w:rsid w:val="003F7AFB"/>
    <w:rsid w:val="00401430"/>
    <w:rsid w:val="004246AF"/>
    <w:rsid w:val="004C73C3"/>
    <w:rsid w:val="00530321"/>
    <w:rsid w:val="00533A68"/>
    <w:rsid w:val="0056701B"/>
    <w:rsid w:val="005907DB"/>
    <w:rsid w:val="005E0BBF"/>
    <w:rsid w:val="00641165"/>
    <w:rsid w:val="00664C6D"/>
    <w:rsid w:val="0069675A"/>
    <w:rsid w:val="006C0B96"/>
    <w:rsid w:val="006E62BA"/>
    <w:rsid w:val="007142B6"/>
    <w:rsid w:val="00756291"/>
    <w:rsid w:val="00765133"/>
    <w:rsid w:val="0079629D"/>
    <w:rsid w:val="007A16C1"/>
    <w:rsid w:val="007B75B3"/>
    <w:rsid w:val="007E1E60"/>
    <w:rsid w:val="007F09B6"/>
    <w:rsid w:val="007F45AD"/>
    <w:rsid w:val="008378C3"/>
    <w:rsid w:val="00847EC5"/>
    <w:rsid w:val="00861A4E"/>
    <w:rsid w:val="008E5BFE"/>
    <w:rsid w:val="00911300"/>
    <w:rsid w:val="00943E4E"/>
    <w:rsid w:val="0095418D"/>
    <w:rsid w:val="00962E21"/>
    <w:rsid w:val="00971856"/>
    <w:rsid w:val="009C4513"/>
    <w:rsid w:val="009F056A"/>
    <w:rsid w:val="00A05497"/>
    <w:rsid w:val="00A12C78"/>
    <w:rsid w:val="00A52619"/>
    <w:rsid w:val="00A876E4"/>
    <w:rsid w:val="00AC4953"/>
    <w:rsid w:val="00AD7060"/>
    <w:rsid w:val="00AE5CCE"/>
    <w:rsid w:val="00AF6810"/>
    <w:rsid w:val="00B924ED"/>
    <w:rsid w:val="00BA4B33"/>
    <w:rsid w:val="00C118B9"/>
    <w:rsid w:val="00C11D27"/>
    <w:rsid w:val="00C17886"/>
    <w:rsid w:val="00C50CD5"/>
    <w:rsid w:val="00C60C3A"/>
    <w:rsid w:val="00C95146"/>
    <w:rsid w:val="00CA057C"/>
    <w:rsid w:val="00CA3608"/>
    <w:rsid w:val="00CE5724"/>
    <w:rsid w:val="00D03821"/>
    <w:rsid w:val="00D0415A"/>
    <w:rsid w:val="00D81896"/>
    <w:rsid w:val="00DB78D7"/>
    <w:rsid w:val="00DE51CC"/>
    <w:rsid w:val="00DF1B04"/>
    <w:rsid w:val="00E063EF"/>
    <w:rsid w:val="00E23367"/>
    <w:rsid w:val="00E608E0"/>
    <w:rsid w:val="00EA092E"/>
    <w:rsid w:val="00EC299B"/>
    <w:rsid w:val="00F45A53"/>
    <w:rsid w:val="00FE3F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2DB13"/>
  <w15:chartTrackingRefBased/>
  <w15:docId w15:val="{C03AEE41-3614-4F59-954F-98F70D2F2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E62BA"/>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rsid w:val="006E62B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E62BA"/>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basedOn w:val="Fontepargpadro"/>
    <w:link w:val="Cabealho"/>
    <w:uiPriority w:val="99"/>
    <w:rsid w:val="006E62BA"/>
  </w:style>
  <w:style w:type="paragraph" w:styleId="Rodap">
    <w:name w:val="footer"/>
    <w:basedOn w:val="Normal"/>
    <w:link w:val="RodapChar"/>
    <w:uiPriority w:val="99"/>
    <w:unhideWhenUsed/>
    <w:rsid w:val="006E62BA"/>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RodapChar">
    <w:name w:val="Rodapé Char"/>
    <w:basedOn w:val="Fontepargpadro"/>
    <w:link w:val="Rodap"/>
    <w:uiPriority w:val="99"/>
    <w:rsid w:val="006E62BA"/>
  </w:style>
  <w:style w:type="character" w:customStyle="1" w:styleId="Ttulo1Char">
    <w:name w:val="Título 1 Char"/>
    <w:basedOn w:val="Fontepargpadro"/>
    <w:link w:val="Ttulo1"/>
    <w:rsid w:val="006E62BA"/>
    <w:rPr>
      <w:rFonts w:asciiTheme="majorHAnsi" w:eastAsiaTheme="majorEastAsia" w:hAnsiTheme="majorHAnsi" w:cstheme="majorBidi"/>
      <w:b/>
      <w:bCs/>
      <w:color w:val="2F5496" w:themeColor="accent1" w:themeShade="BF"/>
      <w:kern w:val="0"/>
      <w:sz w:val="28"/>
      <w:szCs w:val="28"/>
      <w:lang w:eastAsia="pt-BR"/>
      <w14:ligatures w14:val="none"/>
    </w:rPr>
  </w:style>
  <w:style w:type="paragraph" w:customStyle="1" w:styleId="Default">
    <w:name w:val="Default"/>
    <w:rsid w:val="006E62BA"/>
    <w:pPr>
      <w:autoSpaceDE w:val="0"/>
      <w:autoSpaceDN w:val="0"/>
      <w:adjustRightInd w:val="0"/>
      <w:spacing w:after="0" w:line="240" w:lineRule="auto"/>
    </w:pPr>
    <w:rPr>
      <w:rFonts w:ascii="Arial" w:eastAsiaTheme="minorEastAsia" w:hAnsi="Arial" w:cs="Arial"/>
      <w:color w:val="000000"/>
      <w:kern w:val="0"/>
      <w:sz w:val="24"/>
      <w:szCs w:val="24"/>
      <w14:ligatures w14:val="none"/>
    </w:rPr>
  </w:style>
  <w:style w:type="character" w:styleId="Hyperlink">
    <w:name w:val="Hyperlink"/>
    <w:rsid w:val="0095418D"/>
    <w:rPr>
      <w:color w:val="000080"/>
      <w:u w:val="single"/>
    </w:rPr>
  </w:style>
  <w:style w:type="paragraph" w:customStyle="1" w:styleId="GradeColorida-nfase11">
    <w:name w:val="Grade Colorida - Ênfase 11"/>
    <w:basedOn w:val="Normal"/>
    <w:next w:val="Normal"/>
    <w:link w:val="GradeColorida-nfase1Char"/>
    <w:uiPriority w:val="29"/>
    <w:rsid w:val="0095418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95418D"/>
    <w:rPr>
      <w:rFonts w:ascii="Arial" w:eastAsia="Calibri" w:hAnsi="Arial" w:cs="Times New Roman"/>
      <w:i/>
      <w:iCs/>
      <w:color w:val="000000"/>
      <w:kern w:val="0"/>
      <w:sz w:val="20"/>
      <w:szCs w:val="24"/>
      <w:shd w:val="clear" w:color="auto" w:fill="FFFFCC"/>
      <w14:ligatures w14:val="none"/>
    </w:rPr>
  </w:style>
  <w:style w:type="paragraph" w:customStyle="1" w:styleId="centralizado">
    <w:name w:val="centralizado"/>
    <w:basedOn w:val="Normal"/>
    <w:rsid w:val="004246AF"/>
    <w:pPr>
      <w:spacing w:before="100" w:beforeAutospacing="1" w:after="100" w:afterAutospacing="1"/>
    </w:pPr>
    <w:rPr>
      <w:rFonts w:ascii="Times New Roman" w:eastAsia="Times New Roman" w:hAnsi="Times New Roman" w:cs="Times New Roman"/>
    </w:rPr>
  </w:style>
  <w:style w:type="paragraph" w:styleId="PargrafodaLista">
    <w:name w:val="List Paragraph"/>
    <w:basedOn w:val="Normal"/>
    <w:uiPriority w:val="34"/>
    <w:qFormat/>
    <w:rsid w:val="00103A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57376">
      <w:bodyDiv w:val="1"/>
      <w:marLeft w:val="0"/>
      <w:marRight w:val="0"/>
      <w:marTop w:val="0"/>
      <w:marBottom w:val="0"/>
      <w:divBdr>
        <w:top w:val="none" w:sz="0" w:space="0" w:color="auto"/>
        <w:left w:val="none" w:sz="0" w:space="0" w:color="auto"/>
        <w:bottom w:val="none" w:sz="0" w:space="0" w:color="auto"/>
        <w:right w:val="none" w:sz="0" w:space="0" w:color="auto"/>
      </w:divBdr>
    </w:div>
    <w:div w:id="1740395103">
      <w:bodyDiv w:val="1"/>
      <w:marLeft w:val="0"/>
      <w:marRight w:val="0"/>
      <w:marTop w:val="0"/>
      <w:marBottom w:val="0"/>
      <w:divBdr>
        <w:top w:val="none" w:sz="0" w:space="0" w:color="auto"/>
        <w:left w:val="none" w:sz="0" w:space="0" w:color="auto"/>
        <w:bottom w:val="none" w:sz="0" w:space="0" w:color="auto"/>
        <w:right w:val="none" w:sz="0" w:space="0" w:color="auto"/>
      </w:divBdr>
    </w:div>
    <w:div w:id="190317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cp/Lcp147.htm" TargetMode="External"/><Relationship Id="rId5" Type="http://schemas.openxmlformats.org/officeDocument/2006/relationships/footnotes" Target="footnotes.xml"/><Relationship Id="rId10"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s://www.planalto.gov.br/ccivil_03/leis/lcp/Lcp147.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8</Pages>
  <Words>3125</Words>
  <Characters>16877</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Last Of Us</dc:creator>
  <cp:keywords/>
  <dc:description/>
  <cp:lastModifiedBy>Prefeitura de Major Izidoro</cp:lastModifiedBy>
  <cp:revision>54</cp:revision>
  <cp:lastPrinted>2025-08-21T15:28:00Z</cp:lastPrinted>
  <dcterms:created xsi:type="dcterms:W3CDTF">2025-02-12T19:11:00Z</dcterms:created>
  <dcterms:modified xsi:type="dcterms:W3CDTF">2025-09-18T02:25:00Z</dcterms:modified>
</cp:coreProperties>
</file>